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DA46B2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Nemesgörzsöny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(X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a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DA46B2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Nemesgörzsöny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>. (XI.8. ) 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Nemesgörzsöny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965F05" w:rsidRPr="007923EA" w:rsidRDefault="00BD7BCB" w:rsidP="00F4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 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A rendelet célja </w:t>
      </w:r>
      <w:r w:rsidR="00DA46B2">
        <w:rPr>
          <w:rFonts w:ascii="Times New Roman" w:hAnsi="Times New Roman" w:cs="Times New Roman"/>
          <w:sz w:val="24"/>
          <w:szCs w:val="24"/>
        </w:rPr>
        <w:t>Nemesgörzsöny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község sajátos településképének társadalmi bevonás és konszenzus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által történő </w:t>
      </w:r>
      <w:r w:rsidR="00965F05" w:rsidRPr="007923EA">
        <w:rPr>
          <w:rFonts w:ascii="Times New Roman" w:hAnsi="Times New Roman" w:cs="Times New Roman"/>
          <w:sz w:val="24"/>
          <w:szCs w:val="24"/>
        </w:rPr>
        <w:t>védelme és alakítása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b) </w:t>
      </w:r>
      <w:r w:rsidR="00965F05" w:rsidRPr="007923EA">
        <w:rPr>
          <w:rFonts w:ascii="Times New Roman" w:eastAsia="Times New Roman" w:hAnsi="Times New Roman" w:cs="Times New Roman"/>
          <w:iCs/>
          <w:sz w:val="24"/>
          <w:szCs w:val="24"/>
        </w:rPr>
        <w:t>településképi szempontból meghatározó területek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c)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követelmények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településkép-érvényesítési eszközök szabályozásával,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e)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önkormányzati támogatási és ösztönző rendszer alkalmazásával.</w:t>
      </w:r>
    </w:p>
    <w:p w:rsidR="00172C29" w:rsidRPr="007923EA" w:rsidRDefault="00172C29" w:rsidP="0017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C29" w:rsidRDefault="005475B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2.§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72C29" w:rsidRPr="007923EA">
        <w:rPr>
          <w:rFonts w:ascii="Times New Roman" w:hAnsi="Times New Roman" w:cs="Times New Roman"/>
          <w:sz w:val="24"/>
          <w:szCs w:val="24"/>
        </w:rPr>
        <w:t xml:space="preserve">(1)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 w:rsidR="00DA46B2">
        <w:rPr>
          <w:rFonts w:ascii="Times New Roman" w:hAnsi="Times New Roman" w:cs="Times New Roman"/>
          <w:sz w:val="24"/>
          <w:szCs w:val="24"/>
        </w:rPr>
        <w:t>Nemesgörzsöny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Default="00172C29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 a nemzeti közös kulturális kincs része, ezért fenntartása, védelmével összhangban lévő használata és bemutatása közérdek.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EB4" w:rsidRPr="007923EA" w:rsidRDefault="00350EB4" w:rsidP="0041242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E7" w:rsidRDefault="0061436C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C">
        <w:rPr>
          <w:rFonts w:ascii="Times New Roman" w:hAnsi="Times New Roman" w:cs="Times New Roman"/>
          <w:b/>
          <w:sz w:val="24"/>
          <w:szCs w:val="24"/>
        </w:rPr>
        <w:t>3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dokumentáció, mely a tervezett építmény élő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lastRenderedPageBreak/>
        <w:t>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BD03E3" w:rsidP="00C42AD9">
      <w:pPr>
        <w:pStyle w:val="Listaszerbekezds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népszerűsítő egyéb feliratot és más grafikai megjelenítés, üzlethelyiség portáljában (kirakatában) elhelyezett gazdasági reklám</w:t>
      </w:r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C42AD9">
      <w:pPr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465DE7" w:rsidRPr="00FC3E2C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rövidebbik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Információs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69F8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vesszővel vagy deszkával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3F1E" w:rsidRDefault="00A43F1E" w:rsidP="00C42AD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 meghaladó méretű plakát.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állékony</w:t>
      </w:r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állékony szerkezet utólagosan ragasztott burkolata, mely természetes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80%-nál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B76E9E" w:rsidRPr="007923EA" w:rsidRDefault="00B76E9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4.§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 együtt védett értékek – körének számbavétele és meghatározása, nyilvántartása, dokumentálása, megőrzése, megőriztetése és a lakossággal történő megismertetése.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DA46B2">
        <w:rPr>
          <w:rFonts w:ascii="Times New Roman" w:eastAsia="Times New Roman" w:hAnsi="Times New Roman" w:cs="Times New Roman"/>
          <w:sz w:val="24"/>
          <w:szCs w:val="24"/>
        </w:rPr>
        <w:t>Nemesgörzsöny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5.§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alá helyezésről, illetve annak megszűnéséről a Képviselő-testület e rendelettel, és annak módosításával dönt. </w:t>
      </w: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 A védelemre vonatkozó kezdeményezésnek tartalmaznia kell: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körülhatárolását,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B76E9E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értékvizsgálatot.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körülhatárolását,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B76E9E" w:rsidRPr="00FC3E2C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(5) A védelem megszüntetésére akkor kerülhet sor, ha 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érték magasabb védettséget kap. A helyi védelem az állami védelem hatályba lépésének napján külön intézkedés nélkül hatályát veszti.</w:t>
      </w:r>
    </w:p>
    <w:p w:rsidR="00B76E9E" w:rsidRPr="007923EA" w:rsidRDefault="00B76E9E" w:rsidP="00B76E9E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6.§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főépítész gondoskodik.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főépítész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Beszerezhető még az érintett ingatlanok tulajdonosai, érintett helyi, szakmai, társadalmi szervek, egyesülések (a továbbiakban együtt: érdekeltek) álláspontja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a területileg illetékes kulturális örökségvédelmi szakhatóság támogató vélemény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(érintett ingatlanok tulajdonosai, érintett helyi, szakmai, társadalmi szervek, egyesülések) álláspontja.</w:t>
      </w:r>
    </w:p>
    <w:p w:rsidR="00B76E9E" w:rsidRPr="007923EA" w:rsidRDefault="00B76E9E" w:rsidP="00B76E9E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7.§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Földhivatalt,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lastRenderedPageBreak/>
        <w:t>az illetékes építésügyi hatóságot,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örökségvédelmi hatóságot.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8.§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képviselőtestülete a védelemre javasolt épített értékeket - a védetté nyilvánítás előkészítésének megindításával egyidejűleg soron kívül legfeljebb egy éves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időtartamra rendelettel ideiglenes egyedi védelem alá helyezheti.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Az ideiglenes egyedi védelem alatt álló értékekre a helyi egyedi védelem alatt álló értékekre vonatkozó rendelkezéseket kell alkalmazni.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Az ideiglenes egyedi védelem megszűnik az intézkedésben megjelölt időtartam elteltével, illetve a védetté nyilvánításról szóló rendelet hatálybalépésével.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 Amennyiben a védetté nyilvánítás előkészítése során megállapítást nyer, hogy a védetté nyilvánítás nem indokolt az ideiglenes egyedi védelmet meg kell szüntetni.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(5) Az ideiglenes egyedi védelem elrendeléséről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7.§. (1) bekezdésben felsoroltakat értesíteni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kell.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9.§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>
        <w:rPr>
          <w:rFonts w:ascii="Times New Roman" w:eastAsia="Times New Roman" w:hAnsi="Times New Roman" w:cs="Times New Roman"/>
          <w:sz w:val="24"/>
          <w:szCs w:val="24"/>
        </w:rPr>
        <w:t>á esetenként a használat módját, kivéve, ha csak egyes részei kerültek védetté nyilvánításra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– védelem illeti.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helyi egyedi védelem alatt álló épületek bővítése felújítása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épület teljes védelme esetén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(homlokzatvakolás, színezés, nyílászáró csere, tető felújítás, tetőtér beépítés) az eredeti épület anyaghasználatát, léptékét és formavilágát alkalmazó, vagy ahhoz alkalmazkodó építészeti megoldások </w:t>
      </w:r>
      <w:r>
        <w:rPr>
          <w:rFonts w:ascii="Times New Roman" w:eastAsia="Times New Roman" w:hAnsi="Times New Roman" w:cs="Times New Roman"/>
          <w:sz w:val="24"/>
          <w:szCs w:val="24"/>
        </w:rPr>
        <w:t>alkalmazhatók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Az épületeken, építményeken végzett bármilyen építési munka esetén örökségvédelmi </w:t>
      </w:r>
      <w:r>
        <w:rPr>
          <w:rFonts w:ascii="Times New Roman" w:eastAsia="Times New Roman" w:hAnsi="Times New Roman" w:cs="Times New Roman"/>
          <w:sz w:val="24"/>
          <w:szCs w:val="24"/>
        </w:rPr>
        <w:t>szakember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iránymutatásai szerint kell eljárni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Amennyiben csak egyes részletek kerültek védelemre akkor értelem szerűen csak a védendő rész megőrzése kötelező.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</w:t>
      </w:r>
      <w:r>
        <w:rPr>
          <w:rFonts w:ascii="Times New Roman" w:eastAsia="Times New Roman" w:hAnsi="Times New Roman" w:cs="Times New Roman"/>
          <w:sz w:val="24"/>
          <w:szCs w:val="24"/>
        </w:rPr>
        <w:t>z általános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helyi egyedi védelem alatt álló építmények helyreállításánál, átalakításánál és bővítésénél 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felületképzését;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díszítő elemeit;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nyílászárók keretezését, azok jellegzetes szerkezet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, az ablakok osztását;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tornácok kialakítását;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lábazatot, a lábazati párkányt;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új parapet-konvektor vagy klímaberendezés, parabolaantenna közterületről is látható egysége nem helyezhető el. </w:t>
      </w:r>
    </w:p>
    <w:p w:rsidR="00B76E9E" w:rsidRPr="00B43509" w:rsidRDefault="00B76E9E" w:rsidP="00B76E9E">
      <w:pPr>
        <w:pStyle w:val="Listaszerbekezds"/>
        <w:numPr>
          <w:ilvl w:val="1"/>
          <w:numId w:val="6"/>
        </w:numPr>
        <w:tabs>
          <w:tab w:val="left" w:pos="284"/>
        </w:tabs>
        <w:kinsoku w:val="0"/>
        <w:ind w:left="567" w:hanging="283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B4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B43509">
        <w:rPr>
          <w:rStyle w:val="CharacterStyle2"/>
          <w:rFonts w:ascii="Times New Roman" w:hAnsi="Times New Roman" w:cs="Times New Roman"/>
          <w:sz w:val="24"/>
          <w:szCs w:val="24"/>
        </w:rPr>
        <w:t>ne adjon ki zajt, mesterséges fényt.</w:t>
      </w:r>
    </w:p>
    <w:p w:rsidR="00B76E9E" w:rsidRPr="0017603D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lastRenderedPageBreak/>
        <w:t>Nem általános védelem, hanem egyes épületelem vé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delme esetén a fentiekből csak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az adott épületrész rá vonatkozó előírását kell figyelembe venni.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(4)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védett épület belső korszerűsítését, átalakítását, esetleg bővítését az eredeti szerkezet és belső értékek tiszteletben tartásával kell megoldani.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(6)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10.§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11.§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12.§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6B0117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>, amennyiben az azévi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6E9E" w:rsidRPr="00820DC0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820DC0" w:rsidRDefault="00B76E9E" w:rsidP="00B76E9E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:rsidR="00B76E9E" w:rsidRPr="007923EA" w:rsidRDefault="00B76E9E" w:rsidP="00B76E9E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építési engedély köteles: az építési engedélyezési tervdokumentációt és a jogerős építési engedélyt,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(4) Csak azok a pályázatok részesíthetők támogatásban, amelyeket a munkák megkezdése előtt nyújtanak be és a felújítás költsége részletes kalkulációval igazolható, hitelt érdemlően alátámasztott.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A településképi bírság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B76E9E" w:rsidRPr="007923EA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5301B1" w:rsidRDefault="00B76E9E" w:rsidP="00B76E9E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Pr="005301B1">
        <w:rPr>
          <w:rFonts w:ascii="Times New Roman" w:eastAsia="Times New Roman" w:hAnsi="Times New Roman" w:cs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:rsidR="00B76E9E" w:rsidRPr="007923EA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14.§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DF3775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B76E9E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B76E9E" w:rsidRPr="0017603D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C34391" w:rsidRPr="007923EA" w:rsidRDefault="00C34391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91" w:rsidRPr="007923EA" w:rsidRDefault="00015BD8" w:rsidP="00C34391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63A50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34391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településképi szempontból meghatározó területek megállapítása</w:t>
      </w:r>
    </w:p>
    <w:p w:rsidR="001E2DC5" w:rsidRPr="007923EA" w:rsidRDefault="001E2DC5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DC5" w:rsidRPr="00EB44CD" w:rsidRDefault="00577F7D" w:rsidP="001E2DC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4CD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5</w:t>
      </w:r>
      <w:r w:rsidR="001E2DC5" w:rsidRPr="00EB44CD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E2DC5" w:rsidRPr="00EB44CD">
        <w:rPr>
          <w:rFonts w:ascii="Times New Roman" w:hAnsi="Times New Roman" w:cs="Times New Roman"/>
          <w:sz w:val="24"/>
          <w:szCs w:val="24"/>
        </w:rPr>
        <w:t>Települ</w:t>
      </w:r>
      <w:r w:rsidR="00641296" w:rsidRPr="00EB44CD">
        <w:rPr>
          <w:rFonts w:ascii="Times New Roman" w:hAnsi="Times New Roman" w:cs="Times New Roman"/>
          <w:sz w:val="24"/>
          <w:szCs w:val="24"/>
        </w:rPr>
        <w:t>ésképi szempontból meghatározó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területnek minősülnek az alábbi településrészek:</w:t>
      </w:r>
    </w:p>
    <w:p w:rsidR="0046365E" w:rsidRDefault="0046365E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országos védelem alatt álló területek (védett források, víznyelők, barlangok), </w:t>
      </w:r>
      <w:r w:rsidR="007828CC">
        <w:rPr>
          <w:rFonts w:ascii="Times New Roman" w:hAnsi="Times New Roman" w:cs="Times New Roman"/>
          <w:sz w:val="24"/>
          <w:szCs w:val="24"/>
        </w:rPr>
        <w:t xml:space="preserve">ex lege védett lápterületek 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természetközeli területek (mocsár, nádas, sziklás területek) ahol épület nem helyezhető el.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érzékeny természeti területek (ÉTT).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ökológiai hálózat </w:t>
      </w:r>
      <w:r w:rsidR="00656374">
        <w:rPr>
          <w:rFonts w:ascii="Times New Roman" w:hAnsi="Times New Roman" w:cs="Times New Roman"/>
          <w:sz w:val="24"/>
          <w:szCs w:val="24"/>
        </w:rPr>
        <w:t>övezeteinek területei, ahol a jelen R előírásai mellett az egyéb jogszabályok előírásait is alkalmazni kell.</w:t>
      </w:r>
    </w:p>
    <w:p w:rsidR="00656374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egyedi tájértékek</w:t>
      </w:r>
      <w:r w:rsidR="00BB69F8">
        <w:rPr>
          <w:rFonts w:ascii="Times New Roman" w:hAnsi="Times New Roman" w:cs="Times New Roman"/>
          <w:sz w:val="24"/>
          <w:szCs w:val="24"/>
        </w:rPr>
        <w:t xml:space="preserve">, melyet a </w:t>
      </w:r>
      <w:r w:rsidR="000F7617">
        <w:rPr>
          <w:rFonts w:ascii="Times New Roman" w:hAnsi="Times New Roman" w:cs="Times New Roman"/>
          <w:sz w:val="24"/>
          <w:szCs w:val="24"/>
        </w:rPr>
        <w:t>3</w:t>
      </w:r>
      <w:r w:rsidR="00BB69F8">
        <w:rPr>
          <w:rFonts w:ascii="Times New Roman" w:hAnsi="Times New Roman" w:cs="Times New Roman"/>
          <w:sz w:val="24"/>
          <w:szCs w:val="24"/>
        </w:rPr>
        <w:t>. melléklet tartalmaz</w:t>
      </w:r>
    </w:p>
    <w:p w:rsidR="007A410B" w:rsidRDefault="007A410B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műemléki környezetek.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32" w:rsidRPr="007923EA" w:rsidRDefault="002D6F32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65" w:rsidRPr="007923EA" w:rsidRDefault="00015BD8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63A50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365" w:rsidRPr="007923EA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  <w:r w:rsidR="00BE1D6E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365" w:rsidRPr="007923EA" w:rsidRDefault="00A53365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2D" w:rsidRPr="007923EA" w:rsidRDefault="00577F7D" w:rsidP="002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00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6</w:t>
      </w:r>
      <w:r w:rsidR="00867ADF" w:rsidRPr="00365500">
        <w:rPr>
          <w:rFonts w:ascii="Times New Roman" w:hAnsi="Times New Roman" w:cs="Times New Roman"/>
          <w:b/>
          <w:sz w:val="24"/>
          <w:szCs w:val="24"/>
        </w:rPr>
        <w:t>.</w:t>
      </w:r>
      <w:r w:rsidR="007F5867" w:rsidRPr="00365500">
        <w:rPr>
          <w:rFonts w:ascii="Times New Roman" w:hAnsi="Times New Roman" w:cs="Times New Roman"/>
          <w:b/>
          <w:sz w:val="24"/>
          <w:szCs w:val="24"/>
        </w:rPr>
        <w:t>§</w:t>
      </w:r>
      <w:r w:rsidR="00C1732D" w:rsidRPr="0036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1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) A település </w:t>
      </w:r>
      <w:r w:rsidR="0047355C">
        <w:rPr>
          <w:rFonts w:ascii="Times New Roman" w:hAnsi="Times New Roman" w:cs="Times New Roman"/>
          <w:sz w:val="24"/>
          <w:szCs w:val="24"/>
        </w:rPr>
        <w:t xml:space="preserve">teljes igazgatási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területén tilos az </w:t>
      </w:r>
      <w:r w:rsidR="00C1732D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="00C1732D" w:rsidRPr="007923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tetőfedő anyagának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zöld,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kék, sárga, lila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és ezek árnyalatainak megfelelő </w:t>
      </w:r>
      <w:r w:rsidR="00C1732D" w:rsidRPr="007923EA">
        <w:rPr>
          <w:rFonts w:ascii="Times New Roman" w:hAnsi="Times New Roman" w:cs="Times New Roman"/>
          <w:sz w:val="24"/>
          <w:szCs w:val="24"/>
        </w:rPr>
        <w:t>színezése az anyagától függetlenül.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1F5358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2</w:t>
      </w:r>
      <w:r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A7288B" w:rsidRPr="007923EA">
        <w:rPr>
          <w:rFonts w:ascii="Times New Roman" w:hAnsi="Times New Roman" w:cs="Times New Roman"/>
          <w:sz w:val="24"/>
          <w:szCs w:val="24"/>
        </w:rPr>
        <w:t xml:space="preserve">A település területén </w:t>
      </w:r>
      <w:r w:rsidR="004C36C9" w:rsidRPr="007923EA">
        <w:rPr>
          <w:rFonts w:ascii="Times New Roman" w:hAnsi="Times New Roman" w:cs="Times New Roman"/>
          <w:sz w:val="24"/>
          <w:szCs w:val="24"/>
        </w:rPr>
        <w:t>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="001F5358">
        <w:rPr>
          <w:rFonts w:ascii="Times New Roman" w:hAnsi="Times New Roman" w:cs="Times New Roman"/>
          <w:sz w:val="24"/>
          <w:szCs w:val="24"/>
        </w:rPr>
        <w:t xml:space="preserve">Falusias </w:t>
      </w:r>
      <w:r w:rsidR="00BF72D8">
        <w:rPr>
          <w:rFonts w:ascii="Times New Roman" w:hAnsi="Times New Roman" w:cs="Times New Roman"/>
          <w:sz w:val="24"/>
          <w:szCs w:val="24"/>
        </w:rPr>
        <w:t xml:space="preserve">karakterbe </w:t>
      </w:r>
      <w:r w:rsidR="007D4184" w:rsidRPr="007923EA">
        <w:rPr>
          <w:rFonts w:ascii="Times New Roman" w:hAnsi="Times New Roman" w:cs="Times New Roman"/>
          <w:sz w:val="24"/>
          <w:szCs w:val="24"/>
        </w:rPr>
        <w:t>tartozó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tégla- és terrakotta vörös színek illetve természetes építőanyagok esetén azok természetes színei kivételével más színek nem alkalmazhatók. Faburkolat, faszerkezetek esetén a barna és zöld szín és annak árnyalatai is alkalmazhatók</w:t>
      </w:r>
      <w:r w:rsidRPr="001F5358">
        <w:rPr>
          <w:rFonts w:ascii="Times New Roman" w:hAnsi="Times New Roman" w:cs="Times New Roman"/>
          <w:sz w:val="24"/>
          <w:szCs w:val="24"/>
        </w:rPr>
        <w:t>.</w:t>
      </w:r>
      <w:r w:rsidR="00A7288B" w:rsidRPr="001F5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184" w:rsidRPr="007923EA" w:rsidRDefault="007D4184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7923EA" w:rsidRDefault="00A7288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A település területén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támfalak természetes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anyagútól (terméskő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vagy terméskő borítás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>ú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eltérőek </w:t>
      </w:r>
      <w:r w:rsidRPr="007923EA">
        <w:rPr>
          <w:rFonts w:ascii="Times New Roman" w:hAnsi="Times New Roman" w:cs="Times New Roman"/>
          <w:sz w:val="24"/>
          <w:szCs w:val="24"/>
        </w:rPr>
        <w:t>nem lehetnek</w:t>
      </w:r>
      <w:r w:rsidR="00B3058A">
        <w:rPr>
          <w:rFonts w:ascii="Times New Roman" w:hAnsi="Times New Roman" w:cs="Times New Roman"/>
          <w:sz w:val="24"/>
          <w:szCs w:val="24"/>
        </w:rPr>
        <w:t>, kivéve a vakolt támfalakat és a kiselemes növényültetésre is alkalmas támfalelemekből épült támfalakat.</w:t>
      </w:r>
      <w:r w:rsidR="0017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F4" w:rsidRPr="007923EA" w:rsidRDefault="00561DF4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külterületen, beépítésre nem szánt –</w:t>
      </w:r>
      <w:r w:rsidR="00C33D03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mezőgazdasági terület, birtokközpont kivételével - a drótfonatos kerítésen,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vadvédelmi hálón, karámon kívül más kerítés </w:t>
      </w:r>
      <w:r w:rsidRPr="007923EA">
        <w:rPr>
          <w:rFonts w:ascii="Times New Roman" w:hAnsi="Times New Roman" w:cs="Times New Roman"/>
          <w:sz w:val="24"/>
          <w:szCs w:val="24"/>
        </w:rPr>
        <w:t xml:space="preserve">nem építhető. </w:t>
      </w:r>
    </w:p>
    <w:p w:rsidR="00B3058A" w:rsidRDefault="00B3058A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FB" w:rsidRDefault="009044C0" w:rsidP="00AE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B3058A">
        <w:rPr>
          <w:rFonts w:ascii="Times New Roman" w:hAnsi="Times New Roman" w:cs="Times New Roman"/>
          <w:sz w:val="24"/>
          <w:szCs w:val="24"/>
        </w:rPr>
        <w:t>település</w:t>
      </w:r>
      <w:r w:rsidR="002566ED">
        <w:rPr>
          <w:rFonts w:ascii="Times New Roman" w:hAnsi="Times New Roman" w:cs="Times New Roman"/>
          <w:sz w:val="24"/>
          <w:szCs w:val="24"/>
        </w:rPr>
        <w:t xml:space="preserve"> belterületén</w:t>
      </w:r>
      <w:r w:rsidR="00B3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csak </w:t>
      </w:r>
      <w:r w:rsidR="007A410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2566ED">
        <w:rPr>
          <w:rFonts w:ascii="Times New Roman" w:hAnsi="Times New Roman" w:cs="Times New Roman"/>
          <w:sz w:val="24"/>
          <w:szCs w:val="24"/>
        </w:rPr>
        <w:t>3 építményszint építhető (pince, földszint, tetőtér).</w:t>
      </w:r>
      <w:r w:rsidR="00373EE2">
        <w:rPr>
          <w:rFonts w:ascii="Times New Roman" w:hAnsi="Times New Roman" w:cs="Times New Roman"/>
          <w:sz w:val="24"/>
          <w:szCs w:val="24"/>
        </w:rPr>
        <w:t xml:space="preserve"> A tetőhajlás</w:t>
      </w:r>
      <w:r w:rsidR="00B3058A">
        <w:rPr>
          <w:rFonts w:ascii="Times New Roman" w:hAnsi="Times New Roman" w:cs="Times New Roman"/>
          <w:sz w:val="24"/>
          <w:szCs w:val="24"/>
        </w:rPr>
        <w:t xml:space="preserve"> jellemzően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  <w:r w:rsidR="00B3058A">
        <w:rPr>
          <w:rFonts w:ascii="Times New Roman" w:hAnsi="Times New Roman" w:cs="Times New Roman"/>
          <w:sz w:val="24"/>
          <w:szCs w:val="24"/>
        </w:rPr>
        <w:t>3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373EE2">
        <w:rPr>
          <w:rFonts w:ascii="Times New Roman" w:hAnsi="Times New Roman" w:cs="Times New Roman"/>
          <w:sz w:val="24"/>
          <w:szCs w:val="24"/>
        </w:rPr>
        <w:t xml:space="preserve">-45 fok közötti lehet, égetett </w:t>
      </w:r>
      <w:r w:rsidR="00373EE2" w:rsidRPr="00AE75FB">
        <w:rPr>
          <w:rFonts w:ascii="Times New Roman" w:hAnsi="Times New Roman" w:cs="Times New Roman"/>
          <w:sz w:val="24"/>
          <w:szCs w:val="24"/>
        </w:rPr>
        <w:t>agyagcserép</w:t>
      </w:r>
      <w:r w:rsidR="00B3058A" w:rsidRPr="00AE75FB">
        <w:rPr>
          <w:rFonts w:ascii="Times New Roman" w:hAnsi="Times New Roman" w:cs="Times New Roman"/>
          <w:sz w:val="24"/>
          <w:szCs w:val="24"/>
        </w:rPr>
        <w:t>, vagy színben és struktúrában ahhoz hasonló kiselemes</w:t>
      </w:r>
      <w:r w:rsidR="00373EE2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992B9A">
        <w:rPr>
          <w:rFonts w:ascii="Times New Roman" w:hAnsi="Times New Roman" w:cs="Times New Roman"/>
          <w:sz w:val="24"/>
          <w:szCs w:val="24"/>
        </w:rPr>
        <w:t xml:space="preserve">pikkelyszerű </w:t>
      </w:r>
      <w:r w:rsidR="00373EE2" w:rsidRPr="00AE75FB">
        <w:rPr>
          <w:rFonts w:ascii="Times New Roman" w:hAnsi="Times New Roman" w:cs="Times New Roman"/>
          <w:sz w:val="24"/>
          <w:szCs w:val="24"/>
        </w:rPr>
        <w:t>fedéssel.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015BD8">
        <w:rPr>
          <w:rFonts w:ascii="Times New Roman" w:hAnsi="Times New Roman" w:cs="Times New Roman"/>
          <w:sz w:val="24"/>
          <w:szCs w:val="24"/>
        </w:rPr>
        <w:t>A részletes szabályok az egyes jellegek szabályozásban találhatók.</w:t>
      </w:r>
    </w:p>
    <w:p w:rsidR="00200E3C" w:rsidRPr="00AE75FB" w:rsidRDefault="00200E3C" w:rsidP="00AE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74DCA" w:rsidRDefault="002566ED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A</w:t>
      </w:r>
      <w:r w:rsidR="00373EE2">
        <w:rPr>
          <w:rFonts w:ascii="Times New Roman" w:hAnsi="Times New Roman" w:cs="Times New Roman"/>
          <w:sz w:val="24"/>
          <w:szCs w:val="24"/>
        </w:rPr>
        <w:t xml:space="preserve">z </w:t>
      </w:r>
      <w:r w:rsidR="00373EE2" w:rsidRPr="00B75702">
        <w:rPr>
          <w:rFonts w:ascii="Times New Roman" w:hAnsi="Times New Roman" w:cs="Times New Roman"/>
          <w:sz w:val="24"/>
          <w:szCs w:val="24"/>
        </w:rPr>
        <w:t>épületek közterületről látszó falfelületeinek és nyílásai (ablakok, ajtók) arányainak egymással harmóniában és egyensúlyban kell állniuk, így az épület magassága arányosan viszonyuljon a nyílásokhoz, azok hossztengelye függőleges legyen, az ablakok, ajtók egyszerű, szimmetrikus elhelyezésűek legyenek. Ügyelni kell a tömör és áttört felületek arányára a közterületről látszó felületeken (legyen több a falfelület, mint az ablak vagy az ajtó).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EA" w:rsidRDefault="005A57EA" w:rsidP="005A57EA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4E" w:rsidRPr="0020604C" w:rsidRDefault="0020604C" w:rsidP="0020604C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sz w:val="24"/>
          <w:szCs w:val="24"/>
        </w:rPr>
        <w:t>A burkolt felületek mennyiségét a lehető legkisebbre kell csökkenteni.</w:t>
      </w:r>
    </w:p>
    <w:p w:rsidR="00015BD8" w:rsidRDefault="00015BD8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30" w:rsidRPr="00015BD8" w:rsidRDefault="00477730" w:rsidP="00015BD8">
      <w:pPr>
        <w:pStyle w:val="Cmsor20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0" w:name="bookmark34"/>
      <w:r w:rsidRPr="00015BD8">
        <w:rPr>
          <w:caps/>
        </w:rPr>
        <w:lastRenderedPageBreak/>
        <w:t>Fejezet</w:t>
      </w:r>
      <w:bookmarkEnd w:id="0"/>
    </w:p>
    <w:p w:rsidR="00477730" w:rsidRDefault="00477730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1" w:name="bookmark35"/>
      <w:r w:rsidRPr="004C6375">
        <w:rPr>
          <w:i/>
          <w:caps/>
        </w:rPr>
        <w:t>Eltérő karakterű területek</w:t>
      </w:r>
      <w:bookmarkEnd w:id="1"/>
      <w:r w:rsidR="00163477">
        <w:rPr>
          <w:i/>
          <w:caps/>
        </w:rPr>
        <w:t xml:space="preserve"> építészeti követelményei</w:t>
      </w:r>
    </w:p>
    <w:p w:rsidR="000F7617" w:rsidRPr="004C6375" w:rsidRDefault="000F7617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>Lehatárolásuk a rajzi mellékletben</w:t>
      </w:r>
    </w:p>
    <w:p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EC" w:rsidRPr="00163477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5358">
        <w:rPr>
          <w:rFonts w:ascii="Times New Roman" w:hAnsi="Times New Roman" w:cs="Times New Roman"/>
          <w:b/>
          <w:sz w:val="24"/>
          <w:szCs w:val="24"/>
        </w:rPr>
        <w:t>7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>
        <w:rPr>
          <w:rFonts w:ascii="Times New Roman" w:hAnsi="Times New Roman" w:cs="Times New Roman"/>
          <w:b/>
          <w:sz w:val="24"/>
          <w:szCs w:val="24"/>
        </w:rPr>
        <w:t>„</w:t>
      </w:r>
      <w:r w:rsidR="002566ED">
        <w:rPr>
          <w:rFonts w:ascii="Times New Roman" w:hAnsi="Times New Roman" w:cs="Times New Roman"/>
          <w:sz w:val="24"/>
          <w:szCs w:val="24"/>
        </w:rPr>
        <w:t>Falusias</w:t>
      </w:r>
      <w:r w:rsidR="00BF72D8">
        <w:rPr>
          <w:rFonts w:ascii="Times New Roman" w:hAnsi="Times New Roman" w:cs="Times New Roman"/>
          <w:sz w:val="24"/>
          <w:szCs w:val="24"/>
        </w:rPr>
        <w:t>”</w:t>
      </w:r>
      <w:r w:rsidR="00477730" w:rsidRPr="00163477">
        <w:rPr>
          <w:rFonts w:ascii="Times New Roman" w:hAnsi="Times New Roman" w:cs="Times New Roman"/>
          <w:sz w:val="24"/>
          <w:szCs w:val="24"/>
        </w:rPr>
        <w:t xml:space="preserve"> karakterű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77" w:rsidRPr="00BD03E3" w:rsidRDefault="00B871EC" w:rsidP="00BD03E3">
      <w:pPr>
        <w:pStyle w:val="Listaszerbekezds"/>
        <w:numPr>
          <w:ilvl w:val="1"/>
          <w:numId w:val="27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>, max.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Közfunkciót ellátó épületek és épületrészek kivételével – kizáró</w:t>
      </w:r>
      <w:r w:rsidR="00015BD8">
        <w:rPr>
          <w:rFonts w:ascii="Times New Roman" w:hAnsi="Times New Roman" w:cs="Times New Roman"/>
          <w:sz w:val="24"/>
          <w:szCs w:val="24"/>
        </w:rPr>
        <w:t xml:space="preserve">lag magastetős, az utcavonalra merőleges nyeregtetős </w:t>
      </w:r>
      <w:r w:rsidR="00AF51D1">
        <w:rPr>
          <w:rFonts w:ascii="Times New Roman" w:hAnsi="Times New Roman" w:cs="Times New Roman"/>
          <w:sz w:val="24"/>
          <w:szCs w:val="24"/>
        </w:rPr>
        <w:t xml:space="preserve">épület építhető </w:t>
      </w:r>
      <w:r w:rsidR="00163477">
        <w:rPr>
          <w:rFonts w:ascii="Times New Roman" w:hAnsi="Times New Roman" w:cs="Times New Roman"/>
          <w:sz w:val="24"/>
          <w:szCs w:val="24"/>
        </w:rPr>
        <w:t>3</w:t>
      </w:r>
      <w:r w:rsidR="00026CC9">
        <w:rPr>
          <w:rFonts w:ascii="Times New Roman" w:hAnsi="Times New Roman" w:cs="Times New Roman"/>
          <w:sz w:val="24"/>
          <w:szCs w:val="24"/>
        </w:rPr>
        <w:t>8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 w:rsidR="00026CC9">
        <w:rPr>
          <w:rFonts w:ascii="Times New Roman" w:hAnsi="Times New Roman" w:cs="Times New Roman"/>
          <w:sz w:val="24"/>
          <w:szCs w:val="24"/>
        </w:rPr>
        <w:t xml:space="preserve"> Nemesgörzsöny Község önkormányzat Képviselő Testület Helyi Építési szabályzatáról és szabályozási tervéről szóló rendeletében (továbbiakban R.) Lf-1 övezettel jelölt területen, míg 30-45</w:t>
      </w:r>
      <w:r w:rsidR="00026CC9" w:rsidRPr="00F42332">
        <w:rPr>
          <w:rFonts w:ascii="Times New Roman" w:hAnsi="Times New Roman" w:cs="Times New Roman"/>
          <w:sz w:val="24"/>
          <w:szCs w:val="24"/>
        </w:rPr>
        <w:t>°</w:t>
      </w:r>
      <w:r w:rsidR="00026CC9">
        <w:rPr>
          <w:rFonts w:ascii="Times New Roman" w:hAnsi="Times New Roman" w:cs="Times New Roman"/>
          <w:sz w:val="24"/>
          <w:szCs w:val="24"/>
        </w:rPr>
        <w:t xml:space="preserve"> tetőhajlásszöggel a R. Lf-2 övezetében</w:t>
      </w:r>
      <w:r w:rsidR="00135E6C">
        <w:rPr>
          <w:rFonts w:ascii="Times New Roman" w:hAnsi="Times New Roman" w:cs="Times New Roman"/>
          <w:sz w:val="24"/>
          <w:szCs w:val="24"/>
        </w:rPr>
        <w:t>.</w:t>
      </w:r>
      <w:r w:rsidR="00A56F52">
        <w:rPr>
          <w:rFonts w:ascii="Times New Roman" w:hAnsi="Times New Roman" w:cs="Times New Roman"/>
          <w:sz w:val="24"/>
          <w:szCs w:val="24"/>
        </w:rPr>
        <w:t xml:space="preserve"> A hátsókert felé eső mellékfunkciójú épület tetőhajlásszöge és tetőalakja ettől eltérő 25-45 fokos is lehet.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</w:t>
      </w:r>
      <w:r w:rsidR="00135E6C">
        <w:rPr>
          <w:rFonts w:ascii="Times New Roman" w:hAnsi="Times New Roman" w:cs="Times New Roman"/>
          <w:sz w:val="24"/>
          <w:szCs w:val="24"/>
        </w:rPr>
        <w:t xml:space="preserve"> és „macskalépcső”</w:t>
      </w:r>
      <w:r w:rsidRPr="007923EA">
        <w:rPr>
          <w:rFonts w:ascii="Times New Roman" w:hAnsi="Times New Roman" w:cs="Times New Roman"/>
          <w:sz w:val="24"/>
          <w:szCs w:val="24"/>
        </w:rPr>
        <w:t xml:space="preserve">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homlokzat csak vakolt – festett (meszelt) felületű lehet. A lábazat tégla-, </w:t>
      </w:r>
      <w:r>
        <w:rPr>
          <w:rFonts w:ascii="Times New Roman" w:hAnsi="Times New Roman" w:cs="Times New Roman"/>
          <w:sz w:val="24"/>
          <w:szCs w:val="24"/>
        </w:rPr>
        <w:t>soros rakású 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területen egyes épületek jellemző homlokzati falfelületének színezésénél – a környezethez való illeszkedés érdekében – csak a fehér, szürkével tört fehér, világos okker árnyalatai, természetes építőanyagok alkalmazása esetén azok természetes színei is alkalmazhatók.</w:t>
      </w:r>
    </w:p>
    <w:p w:rsidR="00B871EC" w:rsidRDefault="00B871EC" w:rsidP="00BD03E3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hagyományos </w:t>
      </w:r>
      <w:r w:rsidR="00AF51D1">
        <w:rPr>
          <w:rFonts w:ascii="Times New Roman" w:hAnsi="Times New Roman" w:cs="Times New Roman"/>
          <w:sz w:val="24"/>
          <w:szCs w:val="24"/>
        </w:rPr>
        <w:t xml:space="preserve">natúr, </w:t>
      </w:r>
      <w:r w:rsidRPr="007923EA">
        <w:rPr>
          <w:rFonts w:ascii="Times New Roman" w:hAnsi="Times New Roman" w:cs="Times New Roman"/>
          <w:sz w:val="24"/>
          <w:szCs w:val="24"/>
        </w:rPr>
        <w:t xml:space="preserve">vörös illetve </w:t>
      </w:r>
      <w:r>
        <w:rPr>
          <w:rFonts w:ascii="Times New Roman" w:hAnsi="Times New Roman" w:cs="Times New Roman"/>
          <w:sz w:val="24"/>
          <w:szCs w:val="24"/>
        </w:rPr>
        <w:t>piros</w:t>
      </w:r>
      <w:r w:rsidRPr="007923EA">
        <w:rPr>
          <w:rFonts w:ascii="Times New Roman" w:hAnsi="Times New Roman" w:cs="Times New Roman"/>
          <w:sz w:val="24"/>
          <w:szCs w:val="24"/>
        </w:rPr>
        <w:t xml:space="preserve"> égetett agyagcserép,</w:t>
      </w:r>
      <w:r w:rsidR="00AE75FB">
        <w:rPr>
          <w:rFonts w:ascii="Times New Roman" w:hAnsi="Times New Roman" w:cs="Times New Roman"/>
          <w:sz w:val="24"/>
          <w:szCs w:val="24"/>
        </w:rPr>
        <w:t xml:space="preserve"> valamint ahhoz illeszkedő színű és srtutúrájú egyéb pikkelyszerű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illetve természetes pala</w:t>
      </w:r>
      <w:r w:rsidRPr="007923EA">
        <w:rPr>
          <w:rFonts w:ascii="Times New Roman" w:hAnsi="Times New Roman" w:cs="Times New Roman"/>
          <w:sz w:val="24"/>
          <w:szCs w:val="24"/>
        </w:rPr>
        <w:t xml:space="preserve"> lehet, közfunkciót ellátó épületek esetén kivételesen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előpatinásított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B871EC" w:rsidRPr="00AE75FB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498">
        <w:rPr>
          <w:rFonts w:ascii="Times New Roman" w:hAnsi="Times New Roman" w:cs="Times New Roman"/>
          <w:sz w:val="24"/>
          <w:szCs w:val="24"/>
        </w:rPr>
        <w:t xml:space="preserve"> Az utcavonali homlokzaton erkély, lodzsa nem építhető.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 xml:space="preserve">és tetőformájához </w:t>
      </w:r>
      <w:r w:rsidRPr="00B871EC">
        <w:rPr>
          <w:rFonts w:ascii="Times New Roman" w:hAnsi="Times New Roman" w:cs="Times New Roman"/>
          <w:sz w:val="24"/>
          <w:szCs w:val="24"/>
        </w:rPr>
        <w:t xml:space="preserve">(utcai homlokzatoknál azokét </w:t>
      </w:r>
      <w:r w:rsidR="005F03D5">
        <w:rPr>
          <w:rFonts w:ascii="Times New Roman" w:hAnsi="Times New Roman" w:cs="Times New Roman"/>
          <w:sz w:val="24"/>
          <w:szCs w:val="24"/>
        </w:rPr>
        <w:t xml:space="preserve">1,0 m-nél nagyobb mértékben </w:t>
      </w:r>
      <w:r w:rsidRPr="00B871EC">
        <w:rPr>
          <w:rFonts w:ascii="Times New Roman" w:hAnsi="Times New Roman" w:cs="Times New Roman"/>
          <w:sz w:val="24"/>
          <w:szCs w:val="24"/>
        </w:rPr>
        <w:t>nem haladhatja meg</w:t>
      </w:r>
      <w:r w:rsidR="00015BD8">
        <w:rPr>
          <w:rFonts w:ascii="Times New Roman" w:hAnsi="Times New Roman" w:cs="Times New Roman"/>
          <w:sz w:val="24"/>
          <w:szCs w:val="24"/>
        </w:rPr>
        <w:t>, ill. két kontyolt tető közé kontyolt tető is építhető</w:t>
      </w:r>
      <w:r w:rsidRPr="00B871EC">
        <w:rPr>
          <w:rFonts w:ascii="Times New Roman" w:hAnsi="Times New Roman" w:cs="Times New Roman"/>
          <w:sz w:val="24"/>
          <w:szCs w:val="24"/>
        </w:rPr>
        <w:t xml:space="preserve">). Az épület arányok megőrzése végett tetőtér beépítésnél a térdfal magassága a </w:t>
      </w:r>
      <w:r w:rsidR="005F03D5">
        <w:rPr>
          <w:rFonts w:ascii="Times New Roman" w:hAnsi="Times New Roman" w:cs="Times New Roman"/>
          <w:sz w:val="24"/>
          <w:szCs w:val="24"/>
        </w:rPr>
        <w:t>9</w:t>
      </w:r>
      <w:r w:rsidRPr="00B871EC">
        <w:rPr>
          <w:rFonts w:ascii="Times New Roman" w:hAnsi="Times New Roman" w:cs="Times New Roman"/>
          <w:sz w:val="24"/>
          <w:szCs w:val="24"/>
        </w:rPr>
        <w:t>0 cm-t nem haladhatja meg még akkor sem ha a</w:t>
      </w:r>
      <w:r w:rsidR="00AE75FB">
        <w:rPr>
          <w:rFonts w:ascii="Times New Roman" w:hAnsi="Times New Roman" w:cs="Times New Roman"/>
          <w:sz w:val="24"/>
          <w:szCs w:val="24"/>
        </w:rPr>
        <w:t>z előírt</w:t>
      </w:r>
      <w:r w:rsidRPr="00B871EC">
        <w:rPr>
          <w:rFonts w:ascii="Times New Roman" w:hAnsi="Times New Roman" w:cs="Times New Roman"/>
          <w:sz w:val="24"/>
          <w:szCs w:val="24"/>
        </w:rPr>
        <w:t xml:space="preserve"> építménymagasság ezt megengedné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közfunkciót ellátó épületek kivételével a tető nem állhat </w:t>
      </w:r>
      <w:r w:rsidR="00AE75FB">
        <w:rPr>
          <w:rFonts w:ascii="Times New Roman" w:hAnsi="Times New Roman" w:cs="Times New Roman"/>
          <w:sz w:val="24"/>
          <w:szCs w:val="24"/>
        </w:rPr>
        <w:t>7</w:t>
      </w:r>
      <w:r w:rsidRPr="00B871EC">
        <w:rPr>
          <w:rFonts w:ascii="Times New Roman" w:hAnsi="Times New Roman" w:cs="Times New Roman"/>
          <w:sz w:val="24"/>
          <w:szCs w:val="24"/>
        </w:rPr>
        <w:t xml:space="preserve"> síknál többől.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meglévő terep </w:t>
      </w:r>
      <w:r w:rsidR="00BF72D8">
        <w:rPr>
          <w:rFonts w:ascii="Times New Roman" w:hAnsi="Times New Roman" w:cs="Times New Roman"/>
          <w:sz w:val="24"/>
          <w:szCs w:val="24"/>
        </w:rPr>
        <w:t>0,5</w:t>
      </w:r>
      <w:r w:rsidRPr="00B871EC">
        <w:rPr>
          <w:rFonts w:ascii="Times New Roman" w:hAnsi="Times New Roman" w:cs="Times New Roman"/>
          <w:sz w:val="24"/>
          <w:szCs w:val="24"/>
        </w:rPr>
        <w:t xml:space="preserve"> métert meghaladó mértékben való rendezése nem lehetséges.</w:t>
      </w:r>
    </w:p>
    <w:p w:rsidR="00B871EC" w:rsidRPr="007923EA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 w:rsidR="00BD03E3">
        <w:rPr>
          <w:rFonts w:ascii="Times New Roman" w:hAnsi="Times New Roman" w:cs="Times New Roman"/>
          <w:sz w:val="24"/>
          <w:szCs w:val="24"/>
        </w:rPr>
        <w:t xml:space="preserve"> falusias jelleg</w:t>
      </w:r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csak </w:t>
      </w:r>
      <w:r w:rsidR="00BD03E3">
        <w:rPr>
          <w:rFonts w:ascii="Times New Roman" w:hAnsi="Times New Roman" w:cs="Times New Roman"/>
          <w:sz w:val="24"/>
          <w:szCs w:val="24"/>
        </w:rPr>
        <w:t>természetes kőből</w:t>
      </w:r>
      <w:r>
        <w:rPr>
          <w:rFonts w:ascii="Times New Roman" w:hAnsi="Times New Roman" w:cs="Times New Roman"/>
          <w:sz w:val="24"/>
          <w:szCs w:val="24"/>
        </w:rPr>
        <w:t xml:space="preserve"> soros rakással építhető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5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magassággal </w:t>
      </w:r>
      <w:r>
        <w:rPr>
          <w:rFonts w:ascii="Times New Roman" w:hAnsi="Times New Roman" w:cs="Times New Roman"/>
          <w:sz w:val="24"/>
          <w:szCs w:val="24"/>
        </w:rPr>
        <w:t xml:space="preserve">és min. 30%-ában futó növénnyel befuttatva. Fa anyagú kerítés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6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 xml:space="preserve">min. 30%-os áttörtségű lehet és csak lazúros felületkezelést kaphat a fa eredeti színéhez közelálló színben. Egyéb kerítés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>min. 50%</w:t>
      </w:r>
      <w:r w:rsidR="0014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áttörtségű lehet max. 60 cm magas tömör a térségben szokásos soros rakású mészkő lábazattal</w:t>
      </w:r>
      <w:r w:rsidR="0014556F">
        <w:rPr>
          <w:rFonts w:ascii="Times New Roman" w:hAnsi="Times New Roman" w:cs="Times New Roman"/>
          <w:sz w:val="24"/>
          <w:szCs w:val="24"/>
        </w:rPr>
        <w:t>, vagy vakolt felülettel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r w:rsidR="00BF72D8">
        <w:rPr>
          <w:rFonts w:ascii="Times New Roman" w:hAnsi="Times New Roman" w:cs="Times New Roman"/>
          <w:sz w:val="24"/>
          <w:szCs w:val="24"/>
        </w:rPr>
        <w:t xml:space="preserve">háló, vagy </w:t>
      </w:r>
      <w:r w:rsidR="00BF72D8">
        <w:rPr>
          <w:rFonts w:ascii="Times New Roman" w:hAnsi="Times New Roman" w:cs="Times New Roman"/>
          <w:sz w:val="24"/>
          <w:szCs w:val="24"/>
        </w:rPr>
        <w:lastRenderedPageBreak/>
        <w:t xml:space="preserve">léckerítés lehet m0x. 20 cm-es tömör lábazattal, </w:t>
      </w:r>
      <w:r w:rsidRPr="007923EA">
        <w:rPr>
          <w:rFonts w:ascii="Times New Roman" w:hAnsi="Times New Roman" w:cs="Times New Roman"/>
          <w:sz w:val="24"/>
          <w:szCs w:val="24"/>
        </w:rPr>
        <w:t>magassága nem haladhatja meg a 1,80 m-t</w:t>
      </w:r>
      <w:r w:rsidR="00AE75FB">
        <w:rPr>
          <w:rFonts w:ascii="Times New Roman" w:hAnsi="Times New Roman" w:cs="Times New Roman"/>
          <w:sz w:val="24"/>
          <w:szCs w:val="24"/>
        </w:rPr>
        <w:t xml:space="preserve"> és min. 50%-ban áttört kell legyen.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épületek közterület</w:t>
      </w:r>
      <w:r w:rsidR="00135E6C">
        <w:rPr>
          <w:rFonts w:ascii="Times New Roman" w:hAnsi="Times New Roman" w:cs="Times New Roman"/>
          <w:sz w:val="24"/>
          <w:szCs w:val="24"/>
        </w:rPr>
        <w:t xml:space="preserve"> felé eső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homlokzatán antenna, klímaberendezés kültéri egysége, parapetkonvektor kültéri egysége nem helyezhető el.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telepíthető, napenergia hasznosító berendezés a tetősíkba telepíthető.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Házi gáznyomás-szabályozó az épület utcai homlokzatán kívüli helyre helyezhető el, a berendezés csak a telkek előkertjében, a telkek udvarán, az épület egyéb homlokzatán helyezhető el.</w:t>
      </w:r>
    </w:p>
    <w:p w:rsidR="00B871EC" w:rsidRPr="007923EA" w:rsidRDefault="005F03D5" w:rsidP="00B87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Égéstermék elvezetésére utcai homlokzaton szerelt kémény nem építhető.</w:t>
      </w:r>
    </w:p>
    <w:p w:rsidR="00B871EC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B871EC" w:rsidRPr="007923EA" w:rsidRDefault="005F03D5" w:rsidP="00B871EC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helyezhető el úgy, hogy: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b) a </w:t>
      </w:r>
      <w:r w:rsidR="00BD03E3">
        <w:rPr>
          <w:rStyle w:val="CharacterStyle2"/>
          <w:rFonts w:ascii="Times New Roman" w:hAnsi="Times New Roman" w:cs="Times New Roman"/>
          <w:sz w:val="24"/>
          <w:szCs w:val="24"/>
        </w:rPr>
        <w:t>cégfelirat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nem adhat ki zajt, mesterséges fényt, és</w:t>
      </w:r>
    </w:p>
    <w:p w:rsidR="00B871EC" w:rsidRDefault="005F03D5" w:rsidP="00937054">
      <w:pPr>
        <w:pStyle w:val="Listaszerbekezds"/>
        <w:kinsoku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új építmény építésénél, meglévő építmény átalakításánál, funkcióváltásánál, homlokzati felújításánál a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elhelyezését a homlokzattal együtt kell kialakítani. Utólagosan cégér vagy hirdetőtábla a már kialakított homlokzat architektúráját figyelembe véve helyezhető el, alakítható ki.</w:t>
      </w:r>
    </w:p>
    <w:p w:rsidR="00937054" w:rsidRPr="00876787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Az övezetekben a telek teljes területének 10 %-át </w:t>
      </w:r>
      <w:r w:rsidR="00172C7F">
        <w:rPr>
          <w:rFonts w:ascii="Times New Roman" w:hAnsi="Times New Roman" w:cs="Times New Roman"/>
          <w:color w:val="000000" w:themeColor="text1"/>
          <w:sz w:val="24"/>
          <w:szCs w:val="24"/>
        </w:rPr>
        <w:t>minimum két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szintű növényzettel fedetten kell kialakítani és fenntartani.</w:t>
      </w:r>
    </w:p>
    <w:p w:rsidR="00937054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) A teljes telekterület minden 300 m2-e után legalább egy környezettűrő, nagy lomb-koronát növelő fa legyen a telken.</w:t>
      </w:r>
    </w:p>
    <w:p w:rsidR="00937054" w:rsidRDefault="00937054" w:rsidP="00B871EC">
      <w:pPr>
        <w:pStyle w:val="Listaszerbekezds"/>
        <w:kinsoku w:val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200" w:rsidRPr="00163477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2C7F">
        <w:rPr>
          <w:rFonts w:ascii="Times New Roman" w:hAnsi="Times New Roman" w:cs="Times New Roman"/>
          <w:b/>
          <w:sz w:val="24"/>
          <w:szCs w:val="24"/>
        </w:rPr>
        <w:t>8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>
        <w:rPr>
          <w:rFonts w:ascii="Times New Roman" w:hAnsi="Times New Roman" w:cs="Times New Roman"/>
          <w:sz w:val="24"/>
          <w:szCs w:val="24"/>
        </w:rPr>
        <w:t>A</w:t>
      </w:r>
      <w:r w:rsidR="00D269ED">
        <w:rPr>
          <w:rFonts w:ascii="Times New Roman" w:hAnsi="Times New Roman" w:cs="Times New Roman"/>
          <w:sz w:val="24"/>
          <w:szCs w:val="24"/>
        </w:rPr>
        <w:t>z „</w:t>
      </w:r>
      <w:r w:rsidR="00BF72D8">
        <w:rPr>
          <w:rFonts w:ascii="Times New Roman" w:hAnsi="Times New Roman" w:cs="Times New Roman"/>
          <w:sz w:val="24"/>
          <w:szCs w:val="24"/>
        </w:rPr>
        <w:t>F</w:t>
      </w:r>
      <w:r w:rsidR="00172C7F">
        <w:rPr>
          <w:rFonts w:ascii="Times New Roman" w:hAnsi="Times New Roman" w:cs="Times New Roman"/>
          <w:sz w:val="24"/>
          <w:szCs w:val="24"/>
        </w:rPr>
        <w:t>alusias karakterű területen belüli gazdasági funkciójú területek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72C7F">
        <w:rPr>
          <w:rFonts w:ascii="Times New Roman" w:hAnsi="Times New Roman" w:cs="Times New Roman"/>
          <w:sz w:val="24"/>
          <w:szCs w:val="24"/>
        </w:rPr>
        <w:t xml:space="preserve">Gazdasági területen az épületek csak magastetővel létesíthetők. A </w:t>
      </w:r>
      <w:r w:rsidR="00422E0C">
        <w:rPr>
          <w:rFonts w:ascii="Times New Roman" w:hAnsi="Times New Roman" w:cs="Times New Roman"/>
          <w:sz w:val="24"/>
          <w:szCs w:val="24"/>
        </w:rPr>
        <w:t>9</w:t>
      </w:r>
      <w:r w:rsidRPr="00172C7F">
        <w:rPr>
          <w:rFonts w:ascii="Times New Roman" w:hAnsi="Times New Roman" w:cs="Times New Roman"/>
          <w:sz w:val="24"/>
          <w:szCs w:val="24"/>
        </w:rPr>
        <w:t xml:space="preserve"> méternél nagyobb fesztávú csarnokszerkezetek kivételével a tető hajlásszöge 30°-45º között lehet, tetőhéjazatként cserépfedést, vagy sötét tónusú kiselemes hatású fedést kell alkalmazni. A nagyfesztávú csarnokszerkezetek alacsonyabb hajlásszögű tetővel, illetve formájában és karakterében a cseréphez igazodó fedéssel vagy fémlemezfedéssel építhetők.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72C7F">
        <w:rPr>
          <w:rFonts w:ascii="Times New Roman" w:hAnsi="Times New Roman" w:cs="Times New Roman"/>
          <w:sz w:val="24"/>
          <w:szCs w:val="24"/>
        </w:rPr>
        <w:t>Az utcai telekhatáron csak maximum 50 cm magasságú természetes anyagból készülő tömör lábazatos, 1,50 – 2,20 méter magasságú, áttört utcai kerítések létesíthetők. A kerítést javasolt növénytelepítéssel kísérni. Útcsatlakozásoknál azonban a szabadlátást akadályozó létesítményeket elhelyezni, valamint 1,20 m-nél magasabb növényzetet ültetni tilos.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72C7F">
        <w:rPr>
          <w:rFonts w:ascii="Times New Roman" w:hAnsi="Times New Roman" w:cs="Times New Roman"/>
          <w:sz w:val="24"/>
          <w:szCs w:val="24"/>
        </w:rPr>
        <w:t>A telkek be nem épített, illetve gazdasági céllal nem hasznosított részét, továbbá a beültetési kötelezettséggel érintett területeket 16/18 törzs körméretű fákkal fásítva, parkosítva kell kialakítani, illetve fenntartani, a telekhatárok mentén legalább egy fasort kell telepíteni. A fákat a használatbavételi engedély kérelmezéséig el kell ültetni, a használatbavételi engedély csak ennek megléte esetén adható ki.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72C7F">
        <w:rPr>
          <w:rFonts w:ascii="Times New Roman" w:hAnsi="Times New Roman" w:cs="Times New Roman"/>
          <w:sz w:val="24"/>
          <w:szCs w:val="24"/>
        </w:rPr>
        <w:t>Gazdasági területen az előkertben portaépület elhelyezhető.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45200" w:rsidRDefault="00645200" w:rsidP="008767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>Zöld- és Erdő karakterű</w:t>
      </w:r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Az épületek, építmények kizárólag tájbaillő,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épület esetén magastetősek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, nyeregtatővel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Erdőtelepítés, erdőfelújítás során valamennyi erdőterületen a termőhelyi adottságoknak megfelelő honos fafajok telepítendők, ill. természet- és környezetkímélő gazdálkodási módszerek alkalmazandók.</w:t>
      </w:r>
    </w:p>
    <w:p w:rsidR="00B2004E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 terek, teresedések, zöldterületek tudatosan úgy alakítandók ki, hogy minden területrésznek legyen funkciója (Pihenés, idegenforgalom, tájékoztatás, emlékművek-és táblák, utcaberendezések elhelyezése) a közlekedési területek és közműsávokon túlmenően.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zöldfelületeket 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>. mellékletének fajlistájából választott  fajokkal lehet betelepíteni.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A46B2">
        <w:rPr>
          <w:rFonts w:ascii="Times New Roman" w:hAnsi="Times New Roman" w:cs="Times New Roman"/>
          <w:color w:val="000000" w:themeColor="text1"/>
          <w:sz w:val="24"/>
          <w:szCs w:val="24"/>
        </w:rPr>
        <w:t>Nemesgörzsöny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területén lévő természeti értékeket (források, erdők, vizek, kialakult felszíni formák, történetileg kialakult tájkép, tájjelleg) az értékükkel összhangban kiemelt védelemben kell részesíteni.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természeti és építészeti értékek védelme érdekében </w:t>
      </w:r>
      <w:r w:rsidR="00DA46B2">
        <w:rPr>
          <w:rFonts w:ascii="Times New Roman" w:hAnsi="Times New Roman" w:cs="Times New Roman"/>
          <w:color w:val="000000" w:themeColor="text1"/>
          <w:sz w:val="24"/>
          <w:szCs w:val="24"/>
        </w:rPr>
        <w:t>Nemesgörzsöny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külterületi részein tilos olyan tevékenységet folytatni, amely a természeti értékeket, a táj jellegét, a védett növény- és állatvilágot és az adott terület rendeltetését zavarja.</w:t>
      </w: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77">
        <w:rPr>
          <w:rFonts w:ascii="Times New Roman" w:hAnsi="Times New Roman" w:cs="Times New Roman"/>
          <w:b/>
          <w:sz w:val="24"/>
          <w:szCs w:val="24"/>
        </w:rPr>
        <w:t>2</w:t>
      </w:r>
      <w:r w:rsidR="00404543">
        <w:rPr>
          <w:rFonts w:ascii="Times New Roman" w:hAnsi="Times New Roman" w:cs="Times New Roman"/>
          <w:b/>
          <w:sz w:val="24"/>
          <w:szCs w:val="24"/>
        </w:rPr>
        <w:t>0</w:t>
      </w:r>
      <w:r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Mezőgazdasági </w:t>
      </w:r>
      <w:r w:rsidRPr="008D2B0F">
        <w:rPr>
          <w:rFonts w:ascii="Times New Roman" w:hAnsi="Times New Roman" w:cs="Times New Roman"/>
          <w:sz w:val="24"/>
          <w:szCs w:val="24"/>
        </w:rPr>
        <w:t>karakterű</w:t>
      </w:r>
      <w:r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felsorolt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növényfajokból álló, többszintű növénysáv (fasor, alatta cserjesávval) létesítendő.</w:t>
      </w:r>
    </w:p>
    <w:p w:rsidR="00A56F52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) A 100 m2-nél nagyobb homlokzatok felületét tagoltan kell kialakítani.</w:t>
      </w:r>
    </w:p>
    <w:p w:rsidR="008D2B0F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vízfolyásokat, állóvizeket kísérő erdő-, gyepterületek és nádasok megtartandók, más művelési ágba nem sorolhatók, legfeljebb a gyepterületek ligetes fásítása engedélyezhető. Fásítás kizárólag az adott termőhely adottságainak megfelelő 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megtalálható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fafajokkal történhet.</w:t>
      </w:r>
    </w:p>
    <w:p w:rsidR="005A57EA" w:rsidRPr="00324087" w:rsidRDefault="00324087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>z általános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mezőgazdasági területeken csak hagyományos, földszintes, nyeregtetős, tájba illő épületek építhetők. A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építménymagasság – a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sajátos technológiájú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építményeket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kivéve – az </w:t>
      </w:r>
      <w:smartTag w:uri="urn:schemas-microsoft-com:office:smarttags" w:element="metricconverter">
        <w:smartTagPr>
          <w:attr w:name="ProductID" w:val="5,0 m￩ter"/>
        </w:smartTagPr>
        <w:r w:rsidR="005A57EA" w:rsidRPr="00324087">
          <w:rPr>
            <w:rFonts w:ascii="Times New Roman" w:hAnsi="Times New Roman" w:cs="Times New Roman"/>
            <w:color w:val="000000" w:themeColor="text1"/>
            <w:sz w:val="24"/>
            <w:szCs w:val="24"/>
          </w:rPr>
          <w:t>5,0 méter</w:t>
        </w:r>
      </w:smartTag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építménymagasságot, ill. a homlokzatmagasság a 6,0 métert nem haladhatja meg.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sajátos technológiából következő új formájú, megjelenésű építményeket tájba illesztve kell elhelyezni.</w:t>
      </w:r>
      <w:r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 területen csak hagyományos épületszerkezetű, tájba illő, oromfalas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m"/>
        </w:smartTagPr>
        <w:r w:rsidR="005A57EA" w:rsidRPr="00EF628E">
          <w:rPr>
            <w:rFonts w:ascii="Times New Roman" w:hAnsi="Times New Roman" w:cs="Times New Roman"/>
            <w:color w:val="000000" w:themeColor="text1"/>
            <w:sz w:val="24"/>
            <w:szCs w:val="24"/>
          </w:rPr>
          <w:t>9 m</w:t>
        </w:r>
      </w:smartTag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2E0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–os  hajlású, 9-12 m szélesség esetén 25-40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építmény 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kő, tégla, fa,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héjazata 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égetett cserép, nád,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vagy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világos (lehetőleg fehér) vakolat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vagy natur színű faburkolat.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:rsid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) Az utak, patakok, árkok mentén az élővilágot és a táj esztétikai megjelenését gazdagító erdősávok, fasorok telepítendők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. mellékletében szereplő fajokból.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A földrészletek mezőgazdasági műveléssel nem hasznosított, be nem épített területét zöldfelületként kell kialakítani és fenntartani.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területen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em helyezhető el az övezetben mobil építmény, lakókocsi, lakókonténer.</w:t>
      </w:r>
    </w:p>
    <w:p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8D7979" w:rsidRPr="007923EA" w:rsidRDefault="004A5466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 sajátos építmények, műtárgyak elhelyezése</w:t>
      </w:r>
    </w:p>
    <w:p w:rsidR="00365C61" w:rsidRPr="007923EA" w:rsidRDefault="00365C61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61" w:rsidRPr="007923EA" w:rsidRDefault="00577F7D" w:rsidP="00A44804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8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="00365C61" w:rsidRPr="00033858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FD15D8" w:rsidRPr="00033858">
        <w:rPr>
          <w:rFonts w:ascii="Times New Roman" w:hAnsi="Times New Roman" w:cs="Times New Roman"/>
          <w:sz w:val="24"/>
          <w:szCs w:val="24"/>
        </w:rPr>
        <w:t>(1)</w:t>
      </w:r>
      <w:r w:rsidR="00FD15D8"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61"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="00365C61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</w:t>
      </w:r>
      <w:r w:rsidR="00A4480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területek: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területi védelem alatt álló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 területe, műemléki környezet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</w:t>
      </w:r>
      <w:r w:rsidR="009D3AD6"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-, folyosó és puffer</w:t>
      </w: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területe</w:t>
      </w:r>
      <w:r w:rsidR="009D3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4804" w:rsidRP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fogva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 források területe,</w:t>
      </w:r>
    </w:p>
    <w:p w:rsidR="00822BE5" w:rsidRPr="007923EA" w:rsidRDefault="00822BE5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</w:t>
      </w:r>
      <w:r w:rsidR="0014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világörökség várományos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71A" w:rsidRPr="007923EA" w:rsidRDefault="0015471A" w:rsidP="001547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1A" w:rsidRPr="007923EA" w:rsidRDefault="00FD15D8" w:rsidP="0015471A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471A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teljes település ellátását biztosító felszíni energiaellátási és elektronikus hírközlési sajátos építmények, műtárgyak elhelyezésére elsősorban alkalmas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</w:t>
      </w:r>
      <w:r w:rsidR="00DA46B2">
        <w:rPr>
          <w:rFonts w:ascii="Times New Roman" w:hAnsi="Times New Roman" w:cs="Times New Roman"/>
          <w:color w:val="000000" w:themeColor="text1"/>
          <w:sz w:val="24"/>
          <w:szCs w:val="24"/>
        </w:rPr>
        <w:t>Nemesgörzsöny</w:t>
      </w:r>
      <w:r w:rsidR="003B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képviselő Testületének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szerint az (1) bekezdés alá nem tartozó beépítésre nem szánt területek</w:t>
      </w:r>
      <w:r w:rsidR="00F35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804" w:rsidRPr="007923EA" w:rsidRDefault="00A44804" w:rsidP="00A44804">
      <w:pPr>
        <w:pStyle w:val="Listaszerbekezds"/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61" w:rsidRDefault="00365C61" w:rsidP="00365C61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979" w:rsidRPr="007923EA" w:rsidRDefault="004A5466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reklámhordozókra vonatkozó településképi követelmények</w:t>
      </w:r>
    </w:p>
    <w:p w:rsidR="00774F9F" w:rsidRPr="007923EA" w:rsidRDefault="00774F9F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CD3" w:rsidRPr="007923EA" w:rsidRDefault="00BF7CD3" w:rsidP="00D16697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4A5466" w:rsidRDefault="00577F7D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BB7B7F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A „Falusias” karakterű területeken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Pr="007923EA" w:rsidRDefault="004A5466" w:rsidP="004A546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:rsidR="004A5466" w:rsidRPr="007923EA" w:rsidRDefault="004A5466" w:rsidP="004A5466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a) a település szempontjából jelentős valamely eseményről való tájékoztatás érdekében szükséges, és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 a reklám közzététele és reklámhordozók, reklámhordozót tartó berendezések elhelyezése.</w:t>
      </w:r>
    </w:p>
    <w:p w:rsidR="006A2684" w:rsidRPr="007923EA" w:rsidRDefault="006A2684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8D7979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</w:t>
      </w:r>
      <w:r w:rsidR="00E30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691F74" w:rsidRPr="007923EA" w:rsidRDefault="00324087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</w:t>
      </w:r>
      <w:r w:rsidR="00DD3A3D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D7979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 a szakmai konzultációról</w:t>
      </w:r>
    </w:p>
    <w:p w:rsidR="008D7979" w:rsidRPr="007923EA" w:rsidRDefault="008D7979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az önkormányzatnál.</w:t>
      </w: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466" w:rsidRPr="00565D73" w:rsidRDefault="004A5466" w:rsidP="004A5466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4A5466" w:rsidRPr="007923EA" w:rsidRDefault="004A5466" w:rsidP="004A5466">
      <w:pPr>
        <w:pStyle w:val="Listaszerbekezds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konzultáció a település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polgármesterének feladata, szükség esetén a települési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főépítész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bevonásával.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AF" w:rsidRPr="007923EA" w:rsidRDefault="004A5466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CA3" w:rsidRPr="00C3133B">
        <w:rPr>
          <w:rFonts w:ascii="Times New Roman" w:hAnsi="Times New Roman" w:cs="Times New Roman"/>
          <w:sz w:val="24"/>
          <w:szCs w:val="24"/>
        </w:rPr>
        <w:t>(1)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A3"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érdekében a </w:t>
      </w:r>
      <w:r w:rsidR="00441C01">
        <w:rPr>
          <w:rFonts w:ascii="Times New Roman" w:hAnsi="Times New Roman" w:cs="Times New Roman"/>
          <w:sz w:val="24"/>
          <w:szCs w:val="24"/>
        </w:rPr>
        <w:t xml:space="preserve">hatályos eljárási törvény alapján </w:t>
      </w:r>
      <w:r w:rsidR="00561CA3" w:rsidRPr="007923EA">
        <w:rPr>
          <w:rFonts w:ascii="Times New Roman" w:hAnsi="Times New Roman" w:cs="Times New Roman"/>
          <w:sz w:val="24"/>
          <w:szCs w:val="24"/>
        </w:rPr>
        <w:t>kötelezési eljárást folytat le és szükség esetén kötelezést bocsát ki.</w:t>
      </w: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657EFC" w:rsidRPr="007923EA">
        <w:rPr>
          <w:rFonts w:ascii="Times New Roman" w:hAnsi="Times New Roman" w:cs="Times New Roman"/>
          <w:sz w:val="24"/>
          <w:szCs w:val="24"/>
        </w:rPr>
        <w:t xml:space="preserve"> kötelezési eljárás lefolytatható építési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657EFC" w:rsidRPr="007923EA">
        <w:rPr>
          <w:rFonts w:ascii="Times New Roman" w:hAnsi="Times New Roman" w:cs="Times New Roman"/>
          <w:sz w:val="24"/>
          <w:szCs w:val="24"/>
        </w:rPr>
        <w:t>tevékenységgel összefüggésben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megtartott szakmai konzultáció eredményeképpen kiadott emlékeztetőben foglalt, a településképi véleményben foglalt településképi követelmény figyelmen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kívül hagyásával megvalósult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ép</w:t>
      </w:r>
      <w:r w:rsidR="00FA0B9B" w:rsidRPr="007923EA">
        <w:rPr>
          <w:rFonts w:ascii="Times New Roman" w:hAnsi="Times New Roman" w:cs="Times New Roman"/>
          <w:sz w:val="24"/>
          <w:szCs w:val="24"/>
        </w:rPr>
        <w:t>í</w:t>
      </w:r>
      <w:r w:rsidR="009631A0" w:rsidRPr="007923EA">
        <w:rPr>
          <w:rFonts w:ascii="Times New Roman" w:hAnsi="Times New Roman" w:cs="Times New Roman"/>
          <w:sz w:val="24"/>
          <w:szCs w:val="24"/>
        </w:rPr>
        <w:t>tés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esetén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. </w:t>
      </w:r>
      <w:r w:rsidR="00436C6A" w:rsidRPr="007923EA">
        <w:rPr>
          <w:rFonts w:ascii="Times New Roman" w:hAnsi="Times New Roman" w:cs="Times New Roman"/>
          <w:sz w:val="24"/>
          <w:szCs w:val="24"/>
        </w:rPr>
        <w:t>Kötelezési eljárás lefolytatható úgy is, hogy azt nem előzte meg szakmai konzultáció, településképi véleményezési eljárás.</w:t>
      </w:r>
    </w:p>
    <w:p w:rsidR="00561CA3" w:rsidRPr="007923EA" w:rsidRDefault="00561CA3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Pr="007923EA" w:rsidRDefault="00D70A6B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(3</w:t>
      </w:r>
      <w:r w:rsidR="00561CA3" w:rsidRPr="007923EA">
        <w:rPr>
          <w:rFonts w:ascii="Times New Roman" w:hAnsi="Times New Roman" w:cs="Times New Roman"/>
          <w:sz w:val="24"/>
          <w:szCs w:val="24"/>
        </w:rPr>
        <w:t>) A kötelezési eljárás lefolytat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ható hivatalból, vagy kérelemre. </w:t>
      </w:r>
    </w:p>
    <w:p w:rsidR="000D2A83" w:rsidRPr="007923EA" w:rsidRDefault="000D2A83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Default="00D70A6B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</w:t>
      </w:r>
      <w:r w:rsidR="000D2A83" w:rsidRPr="007923EA">
        <w:rPr>
          <w:rFonts w:ascii="Times New Roman" w:hAnsi="Times New Roman" w:cs="Times New Roman"/>
          <w:sz w:val="24"/>
          <w:szCs w:val="24"/>
        </w:rPr>
        <w:t>) Kötelezési eljárást kezdeményező kérelem az önkor</w:t>
      </w:r>
      <w:r w:rsidRPr="007923EA">
        <w:rPr>
          <w:rFonts w:ascii="Times New Roman" w:hAnsi="Times New Roman" w:cs="Times New Roman"/>
          <w:sz w:val="24"/>
          <w:szCs w:val="24"/>
        </w:rPr>
        <w:t>mányzatnál írásban nyújtható be, és a kérelemben meg kell jelölni, hogy a rendelet mely szakaszában foglalt településképi követelmény nem teljesülése miatt történik a kezdeményezés.</w:t>
      </w:r>
    </w:p>
    <w:p w:rsidR="00914EE3" w:rsidRDefault="00914EE3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Default="00657EFC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A6B" w:rsidRPr="007923EA">
        <w:rPr>
          <w:rFonts w:ascii="Times New Roman" w:hAnsi="Times New Roman" w:cs="Times New Roman"/>
          <w:sz w:val="24"/>
          <w:szCs w:val="24"/>
        </w:rPr>
        <w:t>A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D70A6B" w:rsidRPr="007923EA">
        <w:rPr>
          <w:rFonts w:ascii="Times New Roman" w:hAnsi="Times New Roman" w:cs="Times New Roman"/>
          <w:sz w:val="24"/>
          <w:szCs w:val="24"/>
        </w:rPr>
        <w:t xml:space="preserve">a tényállás tisztázása során </w:t>
      </w:r>
      <w:r w:rsidR="000D2A83" w:rsidRPr="007923EA">
        <w:rPr>
          <w:rFonts w:ascii="Times New Roman" w:hAnsi="Times New Roman" w:cs="Times New Roman"/>
          <w:sz w:val="24"/>
          <w:szCs w:val="24"/>
        </w:rPr>
        <w:t>köteles beszerezni a települési főépítész szakmai állásfogl</w:t>
      </w:r>
      <w:r w:rsidR="00D70A6B" w:rsidRPr="007923EA">
        <w:rPr>
          <w:rFonts w:ascii="Times New Roman" w:hAnsi="Times New Roman" w:cs="Times New Roman"/>
          <w:sz w:val="24"/>
          <w:szCs w:val="24"/>
        </w:rPr>
        <w:t>alását.</w:t>
      </w:r>
    </w:p>
    <w:p w:rsidR="00914EE3" w:rsidRPr="007923EA" w:rsidRDefault="00914EE3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2" w:rsidRDefault="0057632D" w:rsidP="00914EE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 w:rsidR="001B367D"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DD3A3D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bírság kiszabásának esetkörei és mértéke</w:t>
      </w:r>
    </w:p>
    <w:p w:rsidR="00C3133B" w:rsidRDefault="00C3133B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2D" w:rsidRPr="007923EA" w:rsidRDefault="004A5466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7632D"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552B76" w:rsidRPr="00C3133B">
        <w:rPr>
          <w:rFonts w:ascii="Times New Roman" w:hAnsi="Times New Roman" w:cs="Times New Roman"/>
          <w:sz w:val="24"/>
          <w:szCs w:val="24"/>
        </w:rPr>
        <w:t>(1)</w:t>
      </w:r>
      <w:r w:rsidR="00552B76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32D" w:rsidRPr="00C3133B">
        <w:rPr>
          <w:rFonts w:ascii="Times New Roman" w:hAnsi="Times New Roman" w:cs="Times New Roman"/>
          <w:sz w:val="24"/>
          <w:szCs w:val="24"/>
        </w:rPr>
        <w:t xml:space="preserve">A polgármester településképi bírságot szab ki </w:t>
      </w:r>
      <w:r w:rsidR="00552B76" w:rsidRPr="00C3133B">
        <w:rPr>
          <w:rFonts w:ascii="Times New Roman" w:hAnsi="Times New Roman" w:cs="Times New Roman"/>
          <w:sz w:val="24"/>
          <w:szCs w:val="24"/>
        </w:rPr>
        <w:t xml:space="preserve">a lefolytatott településképi kötelezési </w:t>
      </w:r>
      <w:r w:rsidR="00552B76" w:rsidRPr="007923EA">
        <w:rPr>
          <w:rFonts w:ascii="Times New Roman" w:hAnsi="Times New Roman" w:cs="Times New Roman"/>
          <w:sz w:val="24"/>
          <w:szCs w:val="24"/>
        </w:rPr>
        <w:t>eljárás során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a magatartás elkövetőjével szemben</w:t>
      </w:r>
      <w:r w:rsidR="00552B76" w:rsidRPr="007923EA">
        <w:rPr>
          <w:rFonts w:ascii="Times New Roman" w:hAnsi="Times New Roman" w:cs="Times New Roman"/>
          <w:sz w:val="24"/>
          <w:szCs w:val="24"/>
        </w:rPr>
        <w:t xml:space="preserve">, amennyiben megállapítja, hogy </w:t>
      </w:r>
      <w:r w:rsidR="00081330" w:rsidRPr="007923EA">
        <w:rPr>
          <w:rFonts w:ascii="Times New Roman" w:hAnsi="Times New Roman" w:cs="Times New Roman"/>
          <w:sz w:val="24"/>
          <w:szCs w:val="24"/>
        </w:rPr>
        <w:t xml:space="preserve">az építési </w:t>
      </w:r>
      <w:r w:rsidR="00081330" w:rsidRPr="007923EA">
        <w:rPr>
          <w:rFonts w:ascii="Times New Roman" w:hAnsi="Times New Roman" w:cs="Times New Roman"/>
          <w:sz w:val="24"/>
          <w:szCs w:val="24"/>
        </w:rPr>
        <w:lastRenderedPageBreak/>
        <w:t>tevékenységre a korábban kiadott szakmai konzultáció eredményeképpen kiadott emlékeztetőben vagy a településképi véleményezési eljárás során kiadott véleményben foglalt településkép követelmény megsértésével került sor.</w:t>
      </w:r>
    </w:p>
    <w:p w:rsidR="009631A0" w:rsidRPr="007923EA" w:rsidRDefault="0018471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</w:t>
      </w:r>
      <w:r w:rsidR="009631A0" w:rsidRPr="007923EA">
        <w:rPr>
          <w:rFonts w:ascii="Times New Roman" w:hAnsi="Times New Roman" w:cs="Times New Roman"/>
          <w:sz w:val="24"/>
          <w:szCs w:val="24"/>
        </w:rPr>
        <w:t>) A polgármester településképi bírságot szab ki azzal szemben, aki a lefolytatott  településképi kötelezési eljárás során kiadott településképi kötelezést tartalmazó jogerős határozatban foglalt kötelezettségét nem teljesíti.</w:t>
      </w:r>
    </w:p>
    <w:p w:rsidR="0018471D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C6C81" w:rsidRPr="007923EA">
        <w:rPr>
          <w:rFonts w:ascii="Times New Roman" w:hAnsi="Times New Roman" w:cs="Times New Roman"/>
          <w:sz w:val="24"/>
          <w:szCs w:val="24"/>
        </w:rPr>
        <w:t>) A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településkép</w:t>
      </w:r>
      <w:r w:rsidR="00441C01">
        <w:rPr>
          <w:rFonts w:ascii="Times New Roman" w:hAnsi="Times New Roman" w:cs="Times New Roman"/>
          <w:sz w:val="24"/>
          <w:szCs w:val="24"/>
        </w:rPr>
        <w:t>i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bírság</w:t>
      </w:r>
      <w:r w:rsidR="00441C01">
        <w:rPr>
          <w:rFonts w:ascii="Times New Roman" w:hAnsi="Times New Roman" w:cs="Times New Roman"/>
          <w:sz w:val="24"/>
          <w:szCs w:val="24"/>
        </w:rPr>
        <w:t xml:space="preserve"> 10 000 - </w:t>
      </w:r>
      <w:r w:rsidR="00FA0B9B" w:rsidRPr="007923EA">
        <w:rPr>
          <w:rFonts w:ascii="Times New Roman" w:hAnsi="Times New Roman" w:cs="Times New Roman"/>
          <w:sz w:val="24"/>
          <w:szCs w:val="24"/>
        </w:rPr>
        <w:t>1 000 000,-Ft.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8471D" w:rsidRPr="007923EA">
        <w:rPr>
          <w:rFonts w:ascii="Times New Roman" w:hAnsi="Times New Roman" w:cs="Times New Roman"/>
          <w:sz w:val="24"/>
          <w:szCs w:val="24"/>
        </w:rPr>
        <w:t>A településképi bírság a jogsértő állapot előírt határidőn belüli megszüntetésének elmulasztása miatt ismételten is kiszabható.</w:t>
      </w:r>
    </w:p>
    <w:p w:rsidR="00FA0B9B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A településképi bírság </w:t>
      </w:r>
      <w:r w:rsidR="0018471D" w:rsidRPr="007923EA">
        <w:rPr>
          <w:rFonts w:ascii="Times New Roman" w:hAnsi="Times New Roman" w:cs="Times New Roman"/>
          <w:sz w:val="24"/>
          <w:szCs w:val="24"/>
        </w:rPr>
        <w:t>kiszabásakor a polgármester mérlegeli a jogsértő magatartás súlyát, különösen a településkép védelméhez fűződő érdek sérelmének mértékét, a jogsértés ismételtségét, időtartamát.</w:t>
      </w:r>
      <w:r w:rsidR="000C6C81" w:rsidRPr="007923EA">
        <w:rPr>
          <w:rFonts w:ascii="Times New Roman" w:hAnsi="Times New Roman" w:cs="Times New Roman"/>
          <w:sz w:val="24"/>
          <w:szCs w:val="24"/>
        </w:rPr>
        <w:t xml:space="preserve"> A polgármester a bírság kiszabása során köteles beszerezni a települési fő</w:t>
      </w:r>
      <w:r w:rsidR="00F10015" w:rsidRPr="007923EA">
        <w:rPr>
          <w:rFonts w:ascii="Times New Roman" w:hAnsi="Times New Roman" w:cs="Times New Roman"/>
          <w:sz w:val="24"/>
          <w:szCs w:val="24"/>
        </w:rPr>
        <w:t>építész szakmai állásfoglalását a településkép védelméhez fűződő érdeksérelem mértékének megállapítása érdekében.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(5) A befolyt településképi bírságot az önkormányzat költségvetésében elkülönítetten kezeli. A befolyt bírság összege kizárólag a közterületek, utak járdák felújítására, fejlesztésére, építésre, továbbá a helyi egyedi védelem alatt álló építmények </w:t>
      </w:r>
      <w:r w:rsidR="00641160" w:rsidRPr="007923EA">
        <w:rPr>
          <w:rFonts w:ascii="Times New Roman" w:hAnsi="Times New Roman" w:cs="Times New Roman"/>
          <w:sz w:val="24"/>
          <w:szCs w:val="24"/>
        </w:rPr>
        <w:t xml:space="preserve">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településképi bírság felhasználásáról. </w:t>
      </w: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6F52">
        <w:rPr>
          <w:rFonts w:ascii="Times New Roman" w:hAnsi="Times New Roman" w:cs="Times New Roman"/>
          <w:b/>
          <w:sz w:val="24"/>
          <w:szCs w:val="24"/>
        </w:rPr>
        <w:t>6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Pr="007923EA" w:rsidRDefault="00DD3A3D" w:rsidP="00B0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3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5C1" w:rsidRPr="007923EA">
        <w:rPr>
          <w:rFonts w:ascii="Times New Roman" w:hAnsi="Times New Roman" w:cs="Times New Roman"/>
          <w:b/>
          <w:sz w:val="24"/>
          <w:szCs w:val="24"/>
        </w:rPr>
        <w:t>Átmeneti rendelkezések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D3" w:rsidRPr="00C3133B" w:rsidRDefault="000C782F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6F52">
        <w:rPr>
          <w:rFonts w:ascii="Times New Roman" w:hAnsi="Times New Roman" w:cs="Times New Roman"/>
          <w:b/>
          <w:sz w:val="24"/>
          <w:szCs w:val="24"/>
        </w:rPr>
        <w:t>7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3ED3" w:rsidRPr="00C3133B">
        <w:rPr>
          <w:rFonts w:ascii="Times New Roman" w:hAnsi="Times New Roman" w:cs="Times New Roman"/>
          <w:sz w:val="24"/>
          <w:szCs w:val="24"/>
        </w:rPr>
        <w:t>Hatályát veszti:</w:t>
      </w: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C1" w:rsidRPr="007923EA" w:rsidRDefault="00B005C1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DD3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Tatai László</w:t>
      </w: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0F7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:rsidR="009A724B" w:rsidRPr="00C3133B" w:rsidRDefault="00B005C1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polgármester</w:t>
      </w: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05C1" w:rsidRPr="007923EA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Záradék:</w:t>
      </w:r>
    </w:p>
    <w:p w:rsidR="00022BF7" w:rsidRPr="00A57EBF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 w:rsidR="0026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 kihirdetésének napja: 2017. </w:t>
      </w:r>
      <w:r w:rsidR="00C31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december</w:t>
      </w: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22E0C" w:rsidRDefault="00422E0C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766B27" w:rsidRPr="00766B27" w:rsidRDefault="001273BD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1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X</w:t>
      </w:r>
      <w:r w:rsidR="00C3133B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0E7" w:rsidRDefault="008920E7" w:rsidP="008920E7">
      <w:pPr>
        <w:spacing w:after="0"/>
        <w:jc w:val="both"/>
      </w:pPr>
    </w:p>
    <w:p w:rsidR="00941FA7" w:rsidRDefault="00941FA7" w:rsidP="0094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0C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p w:rsidR="00A00F01" w:rsidRPr="00422E0C" w:rsidRDefault="00A00F01" w:rsidP="00941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253"/>
        <w:gridCol w:w="2976"/>
      </w:tblGrid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Alsógörzsöny, Kossuth L.u. Hrsz:30/2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Református templom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Felsőgörzsöny, Rózsa F. u. 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Református templom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Gárdonyi G. u. 3.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505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Gárdonyi G. u. 24.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418/2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Gárdonyi G. u. 31.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463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Kossuth L. u. 34.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Széchenyi u. 6.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Széchenyi u. 21.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Széchenyi u. 22.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A00F01" w:rsidRPr="00C12B5C" w:rsidTr="00786FCA">
        <w:tc>
          <w:tcPr>
            <w:tcW w:w="921" w:type="dxa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Széchenyi u. 28.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18/1</w:t>
            </w:r>
          </w:p>
        </w:tc>
        <w:tc>
          <w:tcPr>
            <w:tcW w:w="2976" w:type="dxa"/>
            <w:vAlign w:val="center"/>
          </w:tcPr>
          <w:p w:rsidR="00A00F01" w:rsidRPr="00C12B5C" w:rsidRDefault="00A00F01" w:rsidP="00786FC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</w:tbl>
    <w:p w:rsidR="00240EE4" w:rsidRDefault="00240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11CD" w:rsidRPr="007411CE" w:rsidRDefault="00A57EBF" w:rsidP="003011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3011CD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3011CD" w:rsidRDefault="003011CD" w:rsidP="0030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CD" w:rsidRPr="00E74DCA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3011CD" w:rsidRDefault="003011CD" w:rsidP="0030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Fűfélék: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francia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(Arrhenatherum elatius)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karcsú fényperje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(Koeleria cristata)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prémes gyöngyperje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(Melica ciliate)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sziklai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pseudodalmatica)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kései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(Cleistogenes serotina)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vékony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valesiaca)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százszorszép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(Bellis perennis)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vajszínű ördögszem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(Scabiosa ocroleuca)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, 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kakukkfű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(Thymus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veronika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(Veronica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hasznos földitömjén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(Pimpinella saxifraga)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here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(Trifolium repens)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 hóvirág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(Galanthus elwesii)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széles levelű salamonpecsét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(Polygonatum latifolium)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illatos ibolya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odorata)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gyöngyvirág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(Convallaria majalis)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Alacsony növésű szegélyvirágok: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porcsinrózsa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(Portulaca grandiflora)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petúnia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(Petunia hybrida)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árvácska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wittrockiana)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körömvirág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(Calendula oficinalis)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jácintok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(Hyacinthus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lila 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vernus)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poeticus)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aranysáfrány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aureus)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csupros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pseudonarcissus)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kék nőszirom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(Iris germanica)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tazetta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(Narcissus. tazetta)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pompás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incomparabilis)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barbatus)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törpe bársonyvirág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(Tagetes patula)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kerti 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caryophyllus)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búzavirág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(Centaurea cyanus)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habszegfű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(Silene sp.)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szikla-bőrlevél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(Bergenia crassifolia)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nefelejcs </w:t>
      </w:r>
      <w:r w:rsidRPr="004C6375">
        <w:rPr>
          <w:rStyle w:val="Kiemels"/>
          <w:color w:val="2F2F2F"/>
        </w:rPr>
        <w:t>(Myosotis silvestris)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tornyos harangvirág </w:t>
      </w:r>
      <w:r w:rsidRPr="004C6375">
        <w:rPr>
          <w:rStyle w:val="Kiemels"/>
          <w:color w:val="2F2F2F"/>
        </w:rPr>
        <w:t>(Campanula pyramidalis)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ezüstös pipitér </w:t>
      </w:r>
      <w:r w:rsidRPr="004C6375">
        <w:rPr>
          <w:rStyle w:val="Kiemels"/>
          <w:color w:val="2F2F2F"/>
        </w:rPr>
        <w:t>(Anthemis biebersteiniaia)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lastRenderedPageBreak/>
        <w:t>kerti margaréta </w:t>
      </w:r>
      <w:r w:rsidRPr="004C6375">
        <w:rPr>
          <w:rStyle w:val="Kiemels"/>
          <w:color w:val="2F2F2F"/>
        </w:rPr>
        <w:t>(Chrysanthhemum maximum)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estike </w:t>
      </w:r>
      <w:r w:rsidRPr="004C6375">
        <w:rPr>
          <w:rStyle w:val="Kiemels"/>
          <w:color w:val="2F2F2F"/>
        </w:rPr>
        <w:t>(Hesperis matronalis)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mezei margaréta </w:t>
      </w:r>
      <w:r w:rsidRPr="004C6375">
        <w:rPr>
          <w:rStyle w:val="Kiemels"/>
          <w:color w:val="2F2F2F"/>
        </w:rPr>
        <w:t>(C. leucantheum)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erdei szellőrózsa </w:t>
      </w:r>
      <w:r w:rsidRPr="004C6375">
        <w:rPr>
          <w:rStyle w:val="Kiemels"/>
          <w:color w:val="2F2F2F"/>
        </w:rPr>
        <w:t>(Anemone sylvestris)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szarkaláb </w:t>
      </w:r>
      <w:r w:rsidRPr="004C6375">
        <w:rPr>
          <w:rStyle w:val="Kiemels"/>
          <w:color w:val="2F2F2F"/>
        </w:rPr>
        <w:t>(Consolida ajacis)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fehér liliom </w:t>
      </w:r>
      <w:r w:rsidRPr="004C6375">
        <w:rPr>
          <w:rStyle w:val="Kiemels"/>
          <w:color w:val="2F2F2F"/>
        </w:rPr>
        <w:t>(Lilium candidum)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japán árnyliliom </w:t>
      </w:r>
      <w:r w:rsidRPr="004C6375">
        <w:rPr>
          <w:rStyle w:val="Kiemels"/>
          <w:color w:val="2F2F2F"/>
        </w:rPr>
        <w:t>(Hosta lancifolia)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tűzliliom </w:t>
      </w:r>
      <w:r w:rsidRPr="004C6375">
        <w:rPr>
          <w:rStyle w:val="Kiemels"/>
          <w:color w:val="2F2F2F"/>
        </w:rPr>
        <w:t>(Lilium bulbiferum)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pálmaliliom </w:t>
      </w:r>
      <w:r w:rsidRPr="004C6375">
        <w:rPr>
          <w:rStyle w:val="Kiemels"/>
          <w:color w:val="2F2F2F"/>
        </w:rPr>
        <w:t>(Yucca filamentosa)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tulipánfélék </w:t>
      </w:r>
      <w:r w:rsidRPr="004C6375">
        <w:rPr>
          <w:rStyle w:val="Kiemels"/>
          <w:color w:val="2F2F2F"/>
        </w:rPr>
        <w:t>(Tulipa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bugás lángvirág </w:t>
      </w:r>
      <w:r w:rsidRPr="004C6375">
        <w:rPr>
          <w:rStyle w:val="Kiemels"/>
          <w:color w:val="2F2F2F"/>
        </w:rPr>
        <w:t>(Phlox paniculata)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oroszlánszáj </w:t>
      </w:r>
      <w:r w:rsidRPr="004C6375">
        <w:rPr>
          <w:rStyle w:val="Kiemels"/>
          <w:color w:val="2F2F2F"/>
        </w:rPr>
        <w:t>(Antirrhinum majus)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fátyolvirág </w:t>
      </w:r>
      <w:r w:rsidRPr="004C6375">
        <w:rPr>
          <w:rStyle w:val="Kiemels"/>
          <w:color w:val="2F2F2F"/>
        </w:rPr>
        <w:t>(Gypsophila elegans)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bárányfarok </w:t>
      </w:r>
      <w:r w:rsidRPr="004C6375">
        <w:rPr>
          <w:rStyle w:val="Kiemels"/>
          <w:color w:val="2F2F2F"/>
        </w:rPr>
        <w:t>(Amaranthus hypochondriacus)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nagy meténg</w:t>
      </w:r>
      <w:r w:rsidRPr="004C6375">
        <w:rPr>
          <w:rStyle w:val="Kiemels"/>
          <w:color w:val="2F2F2F"/>
        </w:rPr>
        <w:t> (Vinca major)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izsóp </w:t>
      </w:r>
      <w:r w:rsidRPr="004C6375">
        <w:rPr>
          <w:rStyle w:val="Kiemels"/>
          <w:color w:val="2F2F2F"/>
        </w:rPr>
        <w:t>(Hypossus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levendula </w:t>
      </w:r>
      <w:r w:rsidRPr="004C6375">
        <w:rPr>
          <w:rStyle w:val="Kiemels"/>
          <w:color w:val="2F2F2F"/>
        </w:rPr>
        <w:t>(Lavandula angustifolia)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rozmaring </w:t>
      </w:r>
      <w:r w:rsidRPr="004C6375">
        <w:rPr>
          <w:rStyle w:val="Kiemels"/>
          <w:color w:val="2F2F2F"/>
        </w:rPr>
        <w:t>(Rosmarinus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ruta </w:t>
      </w:r>
      <w:r w:rsidRPr="004C6375">
        <w:rPr>
          <w:rStyle w:val="Kiemels"/>
          <w:color w:val="2F2F2F"/>
        </w:rPr>
        <w:t>(Ruta graveolens)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orvosi zsálya </w:t>
      </w:r>
      <w:r w:rsidRPr="004C6375">
        <w:rPr>
          <w:rStyle w:val="Kiemels"/>
          <w:color w:val="2F2F2F"/>
        </w:rPr>
        <w:t>(Salvia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kakukkfű fajok </w:t>
      </w:r>
      <w:r w:rsidRPr="004C6375">
        <w:rPr>
          <w:rStyle w:val="Kiemels"/>
          <w:color w:val="2F2F2F"/>
        </w:rPr>
        <w:t>(Thymus serpyllum, T.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bazsalikom </w:t>
      </w:r>
      <w:r w:rsidRPr="004C6375">
        <w:rPr>
          <w:rStyle w:val="Kiemels"/>
          <w:color w:val="2F2F2F"/>
        </w:rPr>
        <w:t>(Ocymum basalicum)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szurokfű </w:t>
      </w:r>
      <w:r w:rsidRPr="004C6375">
        <w:rPr>
          <w:rStyle w:val="Kiemels"/>
          <w:color w:val="2F2F2F"/>
        </w:rPr>
        <w:t>(Origanum vulgare)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madárbirs </w:t>
      </w:r>
      <w:r w:rsidRPr="004C6375">
        <w:rPr>
          <w:i/>
          <w:iCs/>
        </w:rPr>
        <w:t>(Cotoneaster horizontalis)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tűztövis </w:t>
      </w:r>
      <w:r w:rsidRPr="004C6375">
        <w:rPr>
          <w:i/>
          <w:iCs/>
        </w:rPr>
        <w:t>(Pyracantha coccinea)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egybibés galagonya </w:t>
      </w:r>
      <w:r w:rsidRPr="004C6375">
        <w:rPr>
          <w:i/>
          <w:iCs/>
        </w:rPr>
        <w:t>(Craetegus monogyna)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nyári orgona </w:t>
      </w:r>
      <w:r w:rsidRPr="004C6375">
        <w:rPr>
          <w:i/>
          <w:iCs/>
        </w:rPr>
        <w:t>(Buddleia davidii)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mályva </w:t>
      </w:r>
      <w:r w:rsidRPr="004C6375">
        <w:rPr>
          <w:i/>
          <w:iCs/>
        </w:rPr>
        <w:t>(Hibiscus siriacus)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trombita folyondár </w:t>
      </w:r>
      <w:r w:rsidRPr="004C6375">
        <w:rPr>
          <w:rStyle w:val="Kiemels"/>
          <w:color w:val="2F2F2F"/>
        </w:rPr>
        <w:t>(Campsis radicans)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sarkantyúka </w:t>
      </w:r>
      <w:r w:rsidRPr="004C6375">
        <w:rPr>
          <w:rStyle w:val="Kiemels"/>
          <w:color w:val="2F2F2F"/>
        </w:rPr>
        <w:t>(Tropaeolum majus)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tatár lonc </w:t>
      </w:r>
      <w:r w:rsidRPr="004C6375">
        <w:rPr>
          <w:rStyle w:val="Kiemels"/>
          <w:color w:val="2F2F2F"/>
        </w:rPr>
        <w:t>(Lonicera tatarica)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magyar lonc </w:t>
      </w:r>
      <w:r w:rsidRPr="004C6375">
        <w:rPr>
          <w:rStyle w:val="Kiemels"/>
          <w:color w:val="2F2F2F"/>
        </w:rPr>
        <w:t>(Lonicera tellmaniana)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borostyán </w:t>
      </w:r>
      <w:r w:rsidRPr="004C6375">
        <w:rPr>
          <w:rStyle w:val="Kiemels"/>
          <w:color w:val="2F2F2F"/>
        </w:rPr>
        <w:t>(Hedera helix)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kék hajnalka </w:t>
      </w:r>
      <w:r w:rsidRPr="004C6375">
        <w:rPr>
          <w:rStyle w:val="Kiemels"/>
          <w:color w:val="2F2F2F"/>
        </w:rPr>
        <w:t>(Ipomoea tricolor)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ligeti szőlő </w:t>
      </w:r>
      <w:r w:rsidRPr="004C6375">
        <w:rPr>
          <w:rStyle w:val="Kiemels"/>
          <w:color w:val="2F2F2F"/>
        </w:rPr>
        <w:t>(Vitis silvestris)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bíboros hajnalka </w:t>
      </w:r>
      <w:r w:rsidRPr="004C6375">
        <w:rPr>
          <w:rStyle w:val="Kiemels"/>
          <w:color w:val="2F2F2F"/>
        </w:rPr>
        <w:t>(Ipomoea purpurea)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  <w:r w:rsidRPr="004C6375">
        <w:rPr>
          <w:color w:val="2F2F2F"/>
        </w:rPr>
        <w:t>lila akác </w:t>
      </w:r>
      <w:r w:rsidRPr="004C6375">
        <w:rPr>
          <w:rStyle w:val="Kiemels"/>
          <w:color w:val="2F2F2F"/>
        </w:rPr>
        <w:t>(Wisteria sinensis)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kőfalakat, támfalakat élénkítő növényzet (a kúszónövényekkel együtt alkalmazva):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sziklai ternye </w:t>
      </w:r>
      <w:r w:rsidRPr="004C6375">
        <w:rPr>
          <w:rStyle w:val="Kiemels"/>
          <w:color w:val="2F2F2F"/>
        </w:rPr>
        <w:t>(Alyssum saxatile)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fehér varjúháj </w:t>
      </w:r>
      <w:r w:rsidRPr="004C6375">
        <w:rPr>
          <w:rStyle w:val="Kiemels"/>
          <w:color w:val="2F2F2F"/>
        </w:rPr>
        <w:t>(Sedum album)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rózsás kövirózsa </w:t>
      </w:r>
      <w:r w:rsidRPr="004C6375">
        <w:rPr>
          <w:rStyle w:val="Kiemels"/>
          <w:color w:val="2F2F2F"/>
        </w:rPr>
        <w:t>(Sempervivum marmoreum)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borsos varjúháj </w:t>
      </w:r>
      <w:r w:rsidRPr="004C6375">
        <w:rPr>
          <w:rStyle w:val="Kiemels"/>
          <w:color w:val="2F2F2F"/>
        </w:rPr>
        <w:t>(Sedum acre)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dió </w:t>
      </w:r>
      <w:r w:rsidRPr="004C6375">
        <w:rPr>
          <w:rStyle w:val="Kiemels"/>
          <w:color w:val="2F2F2F"/>
          <w:shd w:val="clear" w:color="auto" w:fill="FFFFFF"/>
        </w:rPr>
        <w:t>(Juglans regia)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kajszibarack </w:t>
      </w:r>
      <w:r w:rsidRPr="004C6375">
        <w:rPr>
          <w:rStyle w:val="Kiemels"/>
          <w:color w:val="2F2F2F"/>
          <w:shd w:val="clear" w:color="auto" w:fill="FFFFFF"/>
        </w:rPr>
        <w:t>(Prunus armeniaca)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őszibarack </w:t>
      </w:r>
      <w:r w:rsidRPr="004C6375">
        <w:rPr>
          <w:rStyle w:val="Kiemels"/>
          <w:color w:val="2F2F2F"/>
          <w:shd w:val="clear" w:color="auto" w:fill="FFFFFF"/>
        </w:rPr>
        <w:t>(Prunus persica)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mandula </w:t>
      </w:r>
      <w:r w:rsidRPr="004C6375">
        <w:rPr>
          <w:rStyle w:val="Kiemels"/>
          <w:color w:val="2F2F2F"/>
          <w:shd w:val="clear" w:color="auto" w:fill="FFFFFF"/>
        </w:rPr>
        <w:t>(Prunus dulcis)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szilva </w:t>
      </w:r>
      <w:r w:rsidRPr="004C6375">
        <w:rPr>
          <w:rStyle w:val="Kiemels"/>
          <w:color w:val="2F2F2F"/>
          <w:shd w:val="clear" w:color="auto" w:fill="FFFFFF"/>
        </w:rPr>
        <w:t>(Prunus domestica)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meggy </w:t>
      </w:r>
      <w:r w:rsidRPr="004C6375">
        <w:rPr>
          <w:rStyle w:val="Kiemels"/>
          <w:color w:val="2F2F2F"/>
          <w:shd w:val="clear" w:color="auto" w:fill="FFFFFF"/>
        </w:rPr>
        <w:t>(Prunus cerasus)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cseresznye </w:t>
      </w:r>
      <w:r w:rsidRPr="004C6375">
        <w:rPr>
          <w:rStyle w:val="Kiemels"/>
          <w:color w:val="2F2F2F"/>
          <w:shd w:val="clear" w:color="auto" w:fill="FFFFFF"/>
        </w:rPr>
        <w:t>(Cerasus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alma </w:t>
      </w:r>
      <w:r w:rsidRPr="004C6375">
        <w:rPr>
          <w:rStyle w:val="Kiemels"/>
          <w:color w:val="2F2F2F"/>
          <w:shd w:val="clear" w:color="auto" w:fill="FFFFFF"/>
        </w:rPr>
        <w:t>(Malus domestica)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körte </w:t>
      </w:r>
      <w:r w:rsidRPr="004C6375">
        <w:rPr>
          <w:rStyle w:val="Kiemels"/>
          <w:color w:val="2F2F2F"/>
          <w:shd w:val="clear" w:color="auto" w:fill="FFFFFF"/>
        </w:rPr>
        <w:t>(Pyrus communis)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szőlő </w:t>
      </w:r>
      <w:r w:rsidRPr="004C6375">
        <w:rPr>
          <w:rStyle w:val="Kiemels"/>
          <w:color w:val="2F2F2F"/>
          <w:shd w:val="clear" w:color="auto" w:fill="FFFFFF"/>
        </w:rPr>
        <w:t>(Vitis vinifera)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füge </w:t>
      </w:r>
      <w:r w:rsidRPr="004C6375">
        <w:rPr>
          <w:rStyle w:val="Kiemels"/>
          <w:color w:val="2F2F2F"/>
          <w:shd w:val="clear" w:color="auto" w:fill="FFFFFF"/>
        </w:rPr>
        <w:t>(Ficus carica)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málna </w:t>
      </w:r>
      <w:r w:rsidRPr="004C6375">
        <w:rPr>
          <w:rStyle w:val="Kiemels"/>
          <w:color w:val="2F2F2F"/>
          <w:shd w:val="clear" w:color="auto" w:fill="FFFFFF"/>
        </w:rPr>
        <w:t>(Rubus ideaus)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piros ribizli </w:t>
      </w:r>
      <w:r w:rsidRPr="004C6375">
        <w:rPr>
          <w:rStyle w:val="Kiemels"/>
          <w:color w:val="2F2F2F"/>
          <w:shd w:val="clear" w:color="auto" w:fill="FFFFFF"/>
        </w:rPr>
        <w:t>(Ribes spicatum)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egres </w:t>
      </w:r>
      <w:r w:rsidRPr="004C6375">
        <w:rPr>
          <w:rStyle w:val="Kiemels"/>
          <w:color w:val="2F2F2F"/>
          <w:shd w:val="clear" w:color="auto" w:fill="FFFFFF"/>
        </w:rPr>
        <w:t>(Ribes uva-crispa)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muskátli </w:t>
      </w:r>
      <w:r w:rsidRPr="004C6375">
        <w:rPr>
          <w:rStyle w:val="Kiemels"/>
          <w:color w:val="2F2F2F"/>
          <w:shd w:val="clear" w:color="auto" w:fill="FFFFFF"/>
        </w:rPr>
        <w:t>(Pelargonium zonale)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kislevelű hárs </w:t>
      </w:r>
      <w:r w:rsidRPr="004C6375">
        <w:rPr>
          <w:rStyle w:val="Kiemels"/>
          <w:color w:val="2F2F2F"/>
          <w:shd w:val="clear" w:color="auto" w:fill="FFFFFF"/>
        </w:rPr>
        <w:t>(Tilia cordata)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vadgesztenye vagy bokrétafa </w:t>
      </w:r>
      <w:r w:rsidRPr="004C6375">
        <w:rPr>
          <w:rStyle w:val="Kiemels"/>
          <w:color w:val="2F2F2F"/>
          <w:shd w:val="clear" w:color="auto" w:fill="FFFFFF"/>
        </w:rPr>
        <w:t>(Aesculus hippocastanum)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molyhos tölgy </w:t>
      </w:r>
      <w:r w:rsidRPr="004C6375">
        <w:rPr>
          <w:rStyle w:val="Kiemels"/>
          <w:color w:val="2F2F2F"/>
          <w:shd w:val="clear" w:color="auto" w:fill="FFFFFF"/>
        </w:rPr>
        <w:t>(Quercus pubescens)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kocsánytalan tölgy </w:t>
      </w:r>
      <w:r w:rsidRPr="004C6375">
        <w:rPr>
          <w:rStyle w:val="Kiemels"/>
          <w:color w:val="2F2F2F"/>
          <w:shd w:val="clear" w:color="auto" w:fill="FFFFFF"/>
        </w:rPr>
        <w:t>(Quercus petrae)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juhar </w:t>
      </w:r>
      <w:r w:rsidRPr="004C6375">
        <w:rPr>
          <w:rStyle w:val="Kiemels"/>
          <w:color w:val="2F2F2F"/>
          <w:shd w:val="clear" w:color="auto" w:fill="FFFFFF"/>
        </w:rPr>
        <w:t>(Acer campestre)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szil </w:t>
      </w:r>
      <w:r w:rsidRPr="004C6375">
        <w:rPr>
          <w:rStyle w:val="Kiemels"/>
          <w:color w:val="2F2F2F"/>
          <w:shd w:val="clear" w:color="auto" w:fill="FFFFFF"/>
        </w:rPr>
        <w:t>(Ulmus minor)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magas kőris </w:t>
      </w:r>
      <w:r w:rsidRPr="004C6375">
        <w:rPr>
          <w:rStyle w:val="Kiemels"/>
          <w:color w:val="2F2F2F"/>
          <w:shd w:val="clear" w:color="auto" w:fill="FFFFFF"/>
        </w:rPr>
        <w:t>(Fraxinus exceksior)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virágos v. mannakőris </w:t>
      </w:r>
      <w:r w:rsidRPr="004C6375">
        <w:rPr>
          <w:rStyle w:val="Kiemels"/>
          <w:color w:val="2F2F2F"/>
          <w:shd w:val="clear" w:color="auto" w:fill="FFFFFF"/>
        </w:rPr>
        <w:t>(Fraxinus ornus)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madárberkenye </w:t>
      </w:r>
      <w:r w:rsidRPr="004C6375">
        <w:rPr>
          <w:rStyle w:val="Kiemels"/>
          <w:color w:val="2F2F2F"/>
          <w:shd w:val="clear" w:color="auto" w:fill="FFFFFF"/>
        </w:rPr>
        <w:t>(Sorbus aucuparia)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rezgő nyár </w:t>
      </w:r>
      <w:r w:rsidRPr="004C6375">
        <w:rPr>
          <w:rStyle w:val="Kiemels"/>
          <w:color w:val="2F2F2F"/>
          <w:shd w:val="clear" w:color="auto" w:fill="FFFFFF"/>
        </w:rPr>
        <w:t>(Populus tremula)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nyír </w:t>
      </w:r>
      <w:r w:rsidRPr="004C6375">
        <w:rPr>
          <w:rStyle w:val="Kiemels"/>
          <w:color w:val="2F2F2F"/>
          <w:shd w:val="clear" w:color="auto" w:fill="FFFFFF"/>
        </w:rPr>
        <w:t>(Betula pendula)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madárbirs </w:t>
      </w:r>
      <w:r w:rsidRPr="004C6375">
        <w:rPr>
          <w:rStyle w:val="Kiemels"/>
          <w:color w:val="2F2F2F"/>
          <w:shd w:val="clear" w:color="auto" w:fill="FFFFFF"/>
        </w:rPr>
        <w:t>(Cotoneaster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cserszömörce </w:t>
      </w:r>
      <w:r w:rsidRPr="004C6375">
        <w:rPr>
          <w:rStyle w:val="Kiemels"/>
          <w:color w:val="2F2F2F"/>
          <w:shd w:val="clear" w:color="auto" w:fill="FFFFFF"/>
        </w:rPr>
        <w:t>(Cotinus coggygria)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egybibés galagonya </w:t>
      </w:r>
      <w:r w:rsidRPr="004C6375">
        <w:rPr>
          <w:rStyle w:val="Kiemels"/>
          <w:color w:val="2F2F2F"/>
          <w:shd w:val="clear" w:color="auto" w:fill="FFFFFF"/>
        </w:rPr>
        <w:t>(Crataegus monogyna)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kecskerágó </w:t>
      </w:r>
      <w:r w:rsidRPr="004C6375">
        <w:rPr>
          <w:rStyle w:val="Kiemels"/>
          <w:color w:val="2F2F2F"/>
          <w:shd w:val="clear" w:color="auto" w:fill="FFFFFF"/>
        </w:rPr>
        <w:t>(Euonymus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veresgyűrű som </w:t>
      </w:r>
      <w:r w:rsidRPr="004C6375">
        <w:rPr>
          <w:rStyle w:val="Kiemels"/>
          <w:color w:val="2F2F2F"/>
          <w:shd w:val="clear" w:color="auto" w:fill="FFFFFF"/>
        </w:rPr>
        <w:t>(Cornus sanguinea)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kökény </w:t>
      </w:r>
      <w:r w:rsidRPr="004C6375">
        <w:rPr>
          <w:rStyle w:val="Kiemels"/>
          <w:color w:val="2F2F2F"/>
          <w:shd w:val="clear" w:color="auto" w:fill="FFFFFF"/>
        </w:rPr>
        <w:t>(Prunus spionosa)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közönséges fagyal </w:t>
      </w:r>
      <w:r w:rsidRPr="004C6375">
        <w:rPr>
          <w:rStyle w:val="Kiemels"/>
          <w:color w:val="2F2F2F"/>
          <w:shd w:val="clear" w:color="auto" w:fill="FFFFFF"/>
        </w:rPr>
        <w:t>(Ligustrum vulgare)</w:t>
      </w:r>
    </w:p>
    <w:p w:rsidR="003011CD" w:rsidRPr="00F05C14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3011CD" w:rsidRPr="004541AD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920E7" w:rsidRDefault="008920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40C48" w:rsidRPr="007411CE" w:rsidRDefault="00C12B5C" w:rsidP="00840C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840C48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840C48" w:rsidRDefault="00840C48" w:rsidP="008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48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C48" w:rsidRPr="00E74DCA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C12B5C" w:rsidRDefault="00C12B5C" w:rsidP="00C12B5C">
      <w:pPr>
        <w:rPr>
          <w:rFonts w:ascii="Times New Roman" w:hAnsi="Times New Roman" w:cs="Times New Roman"/>
          <w:b/>
          <w:sz w:val="24"/>
          <w:szCs w:val="24"/>
        </w:rPr>
      </w:pP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Koros fűz (Salix alba) a Széchenyi utcai közparkb</w:t>
      </w:r>
      <w:r w:rsidR="00535511">
        <w:rPr>
          <w:rFonts w:ascii="Times New Roman" w:hAnsi="Times New Roman" w:cs="Times New Roman"/>
          <w:spacing w:val="-20"/>
          <w:sz w:val="24"/>
          <w:szCs w:val="24"/>
        </w:rPr>
        <w:t>a</w:t>
      </w:r>
      <w:bookmarkStart w:id="2" w:name="_GoBack"/>
      <w:bookmarkEnd w:id="2"/>
      <w:r>
        <w:rPr>
          <w:rFonts w:ascii="Times New Roman" w:hAnsi="Times New Roman" w:cs="Times New Roman"/>
          <w:spacing w:val="-20"/>
          <w:sz w:val="24"/>
          <w:szCs w:val="24"/>
        </w:rPr>
        <w:t>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A Farkasdy család kriptája és az előterében lévő idős puszpáng bokrok (Buxus sempervirens) a déli temetőben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XIX. századi sírkövek a déli temetőben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puszpáng bokrok (Buxus sempervirens) az északi temetőben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Koros platán (Platanus hisp.) és kislevelű hárs (Tilia cordata) a református templom előkertjében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kőrisfa (Fraxinus angustifolia) a református templom hátsó kertjében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Koros diófák a református templom oldalkertjében (Junglans regia)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Kopjafák a református templom előkertjében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Harangláb a református templom oldalkertjében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Emléktábla a templom falán (1883,  II. Világháborús hősök emlékére)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Pumpás kút a Táncsics Mihály utca sarkán, három diófával (Junglans regia)</w:t>
      </w:r>
    </w:p>
    <w:p w:rsidR="00A00F01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Gólyafészek a Kossuth Lajos utcában, a büfével szemben és a Dózsa György utca sarkán</w:t>
      </w:r>
    </w:p>
    <w:p w:rsidR="00A00F01" w:rsidRPr="00C12B5C" w:rsidRDefault="00A00F01" w:rsidP="00A00F01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Kút a településközpontban a buszváró mellett</w:t>
      </w:r>
    </w:p>
    <w:p w:rsidR="003709AF" w:rsidRDefault="003709AF" w:rsidP="003709AF"/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Rajzi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melléklet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2B5C" w:rsidRPr="00766B27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C12B5C" w:rsidRDefault="00C12B5C" w:rsidP="003709AF"/>
    <w:p w:rsidR="00C12B5C" w:rsidRDefault="00BC3174" w:rsidP="003709AF">
      <w:r>
        <w:rPr>
          <w:noProof/>
          <w:lang w:eastAsia="hu-HU"/>
        </w:rPr>
        <w:drawing>
          <wp:inline distT="0" distB="0" distL="0" distR="0">
            <wp:extent cx="5760720" cy="34975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rké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B5C" w:rsidSect="001154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4D" w:rsidRDefault="00EF764D" w:rsidP="00EC442C">
      <w:pPr>
        <w:spacing w:after="0" w:line="240" w:lineRule="auto"/>
      </w:pPr>
      <w:r>
        <w:separator/>
      </w:r>
    </w:p>
  </w:endnote>
  <w:endnote w:type="continuationSeparator" w:id="0">
    <w:p w:rsidR="00EF764D" w:rsidRDefault="00EF764D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4D" w:rsidRDefault="00EF764D" w:rsidP="00EC442C">
      <w:pPr>
        <w:spacing w:after="0" w:line="240" w:lineRule="auto"/>
      </w:pPr>
      <w:r>
        <w:separator/>
      </w:r>
    </w:p>
  </w:footnote>
  <w:footnote w:type="continuationSeparator" w:id="0">
    <w:p w:rsidR="00EF764D" w:rsidRDefault="00EF764D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7721"/>
      <w:docPartObj>
        <w:docPartGallery w:val="Page Numbers (Top of Page)"/>
        <w:docPartUnique/>
      </w:docPartObj>
    </w:sdtPr>
    <w:sdtContent>
      <w:p w:rsidR="00200E3C" w:rsidRDefault="00115466">
        <w:pPr>
          <w:pStyle w:val="lfej"/>
          <w:jc w:val="center"/>
        </w:pPr>
        <w:r>
          <w:fldChar w:fldCharType="begin"/>
        </w:r>
        <w:r w:rsidR="00200E3C">
          <w:instrText>PAGE   \* MERGEFORMAT</w:instrText>
        </w:r>
        <w:r>
          <w:fldChar w:fldCharType="separate"/>
        </w:r>
        <w:r w:rsidR="005B44BC">
          <w:rPr>
            <w:noProof/>
          </w:rPr>
          <w:t>1</w:t>
        </w:r>
        <w:r>
          <w:fldChar w:fldCharType="end"/>
        </w:r>
      </w:p>
    </w:sdtContent>
  </w:sdt>
  <w:p w:rsidR="00200E3C" w:rsidRDefault="00200E3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074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B87DF0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4">
    <w:nsid w:val="2D055309"/>
    <w:multiLevelType w:val="hybridMultilevel"/>
    <w:tmpl w:val="92FC68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136C8"/>
    <w:multiLevelType w:val="multilevel"/>
    <w:tmpl w:val="2F76256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>
    <w:nsid w:val="312B6F92"/>
    <w:multiLevelType w:val="multilevel"/>
    <w:tmpl w:val="E2F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A25AF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8">
    <w:nsid w:val="347A6184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9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0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87C31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>
    <w:nsid w:val="47AF39C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72D3B"/>
    <w:multiLevelType w:val="hybridMultilevel"/>
    <w:tmpl w:val="E28E1F76"/>
    <w:lvl w:ilvl="0" w:tplc="39143968">
      <w:start w:val="1"/>
      <w:numFmt w:val="lowerLetter"/>
      <w:lvlText w:val="%1)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C6FB2"/>
    <w:multiLevelType w:val="hybridMultilevel"/>
    <w:tmpl w:val="86F62E8C"/>
    <w:lvl w:ilvl="0" w:tplc="8B5242B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>
    <w:nsid w:val="599A428F"/>
    <w:multiLevelType w:val="hybridMultilevel"/>
    <w:tmpl w:val="557CFD9A"/>
    <w:lvl w:ilvl="0" w:tplc="84BA4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3"/>
        <w:szCs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>
    <w:nsid w:val="5BB0289E"/>
    <w:multiLevelType w:val="multilevel"/>
    <w:tmpl w:val="EF0E7E8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711C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8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>
    <w:nsid w:val="6E255C07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</w:lvl>
  </w:abstractNum>
  <w:abstractNum w:abstractNumId="43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93A75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24"/>
  </w:num>
  <w:num w:numId="2">
    <w:abstractNumId w:val="37"/>
  </w:num>
  <w:num w:numId="3">
    <w:abstractNumId w:val="23"/>
  </w:num>
  <w:num w:numId="4">
    <w:abstractNumId w:val="28"/>
  </w:num>
  <w:num w:numId="5">
    <w:abstractNumId w:val="5"/>
  </w:num>
  <w:num w:numId="6">
    <w:abstractNumId w:val="35"/>
  </w:num>
  <w:num w:numId="7">
    <w:abstractNumId w:val="34"/>
  </w:num>
  <w:num w:numId="8">
    <w:abstractNumId w:val="39"/>
  </w:num>
  <w:num w:numId="9">
    <w:abstractNumId w:val="41"/>
  </w:num>
  <w:num w:numId="10">
    <w:abstractNumId w:val="31"/>
  </w:num>
  <w:num w:numId="11">
    <w:abstractNumId w:val="26"/>
  </w:num>
  <w:num w:numId="12">
    <w:abstractNumId w:val="38"/>
  </w:num>
  <w:num w:numId="13">
    <w:abstractNumId w:val="13"/>
  </w:num>
  <w:num w:numId="14">
    <w:abstractNumId w:val="8"/>
  </w:num>
  <w:num w:numId="15">
    <w:abstractNumId w:val="3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4"/>
  </w:num>
  <w:num w:numId="22">
    <w:abstractNumId w:val="2"/>
  </w:num>
  <w:num w:numId="23">
    <w:abstractNumId w:val="21"/>
  </w:num>
  <w:num w:numId="24">
    <w:abstractNumId w:val="29"/>
  </w:num>
  <w:num w:numId="25">
    <w:abstractNumId w:val="42"/>
  </w:num>
  <w:num w:numId="26">
    <w:abstractNumId w:val="11"/>
  </w:num>
  <w:num w:numId="27">
    <w:abstractNumId w:val="19"/>
  </w:num>
  <w:num w:numId="28">
    <w:abstractNumId w:val="30"/>
  </w:num>
  <w:num w:numId="29">
    <w:abstractNumId w:val="15"/>
  </w:num>
  <w:num w:numId="30">
    <w:abstractNumId w:val="12"/>
  </w:num>
  <w:num w:numId="31">
    <w:abstractNumId w:val="18"/>
  </w:num>
  <w:num w:numId="32">
    <w:abstractNumId w:val="45"/>
  </w:num>
  <w:num w:numId="33">
    <w:abstractNumId w:val="33"/>
  </w:num>
  <w:num w:numId="34">
    <w:abstractNumId w:val="17"/>
  </w:num>
  <w:num w:numId="35">
    <w:abstractNumId w:val="0"/>
  </w:num>
  <w:num w:numId="36">
    <w:abstractNumId w:val="14"/>
  </w:num>
  <w:num w:numId="37">
    <w:abstractNumId w:val="3"/>
  </w:num>
  <w:num w:numId="38">
    <w:abstractNumId w:val="6"/>
  </w:num>
  <w:num w:numId="39">
    <w:abstractNumId w:val="16"/>
    <w:lvlOverride w:ilvl="0">
      <w:startOverride w:val="4"/>
    </w:lvlOverride>
  </w:num>
  <w:num w:numId="40">
    <w:abstractNumId w:val="16"/>
    <w:lvlOverride w:ilvl="0">
      <w:startOverride w:val="5"/>
    </w:lvlOverride>
  </w:num>
  <w:num w:numId="41">
    <w:abstractNumId w:val="16"/>
    <w:lvlOverride w:ilvl="0">
      <w:startOverride w:val="6"/>
    </w:lvlOverride>
  </w:num>
  <w:num w:numId="42">
    <w:abstractNumId w:val="16"/>
    <w:lvlOverride w:ilvl="0">
      <w:startOverride w:val="7"/>
    </w:lvlOverride>
  </w:num>
  <w:num w:numId="43">
    <w:abstractNumId w:val="40"/>
    <w:lvlOverride w:ilvl="0">
      <w:startOverride w:val="4"/>
    </w:lvlOverride>
  </w:num>
  <w:num w:numId="44">
    <w:abstractNumId w:val="22"/>
  </w:num>
  <w:num w:numId="45">
    <w:abstractNumId w:val="25"/>
    <w:lvlOverride w:ilvl="0">
      <w:startOverride w:val="5"/>
    </w:lvlOverride>
  </w:num>
  <w:num w:numId="46">
    <w:abstractNumId w:val="7"/>
  </w:num>
  <w:num w:numId="47">
    <w:abstractNumId w:val="25"/>
    <w:lvlOverride w:ilvl="0">
      <w:startOverride w:val="10"/>
    </w:lvlOverride>
  </w:num>
  <w:num w:numId="48">
    <w:abstractNumId w:val="25"/>
    <w:lvlOverride w:ilvl="0">
      <w:startOverride w:val="11"/>
    </w:lvlOverride>
  </w:num>
  <w:num w:numId="49">
    <w:abstractNumId w:val="27"/>
  </w:num>
  <w:num w:numId="50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CB"/>
    <w:rsid w:val="00004D7B"/>
    <w:rsid w:val="00015BD8"/>
    <w:rsid w:val="00015DD3"/>
    <w:rsid w:val="0001679E"/>
    <w:rsid w:val="000201DE"/>
    <w:rsid w:val="000202CA"/>
    <w:rsid w:val="00022BF7"/>
    <w:rsid w:val="00024460"/>
    <w:rsid w:val="00024716"/>
    <w:rsid w:val="000269A0"/>
    <w:rsid w:val="00026CC9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7617"/>
    <w:rsid w:val="00106006"/>
    <w:rsid w:val="001064CE"/>
    <w:rsid w:val="00110C91"/>
    <w:rsid w:val="00111C8E"/>
    <w:rsid w:val="0011370F"/>
    <w:rsid w:val="00115466"/>
    <w:rsid w:val="00115498"/>
    <w:rsid w:val="001157E6"/>
    <w:rsid w:val="00117CC5"/>
    <w:rsid w:val="001238B0"/>
    <w:rsid w:val="00124B65"/>
    <w:rsid w:val="001273BD"/>
    <w:rsid w:val="00131CAF"/>
    <w:rsid w:val="0013242B"/>
    <w:rsid w:val="00135E6C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60E"/>
    <w:rsid w:val="00200E3C"/>
    <w:rsid w:val="002027CB"/>
    <w:rsid w:val="0020604C"/>
    <w:rsid w:val="00207CF4"/>
    <w:rsid w:val="00210824"/>
    <w:rsid w:val="00211B6B"/>
    <w:rsid w:val="00217504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4F81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2852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D022D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826"/>
    <w:rsid w:val="00422E0C"/>
    <w:rsid w:val="0042672D"/>
    <w:rsid w:val="00426FDA"/>
    <w:rsid w:val="00436994"/>
    <w:rsid w:val="00436C6A"/>
    <w:rsid w:val="004419DB"/>
    <w:rsid w:val="00441BA0"/>
    <w:rsid w:val="00441C01"/>
    <w:rsid w:val="00441DDB"/>
    <w:rsid w:val="004425D9"/>
    <w:rsid w:val="004457BE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2B7"/>
    <w:rsid w:val="0049549F"/>
    <w:rsid w:val="004A10FF"/>
    <w:rsid w:val="004A19C7"/>
    <w:rsid w:val="004A347F"/>
    <w:rsid w:val="004A4C4D"/>
    <w:rsid w:val="004A5466"/>
    <w:rsid w:val="004B04FC"/>
    <w:rsid w:val="004B4098"/>
    <w:rsid w:val="004B47B7"/>
    <w:rsid w:val="004B5561"/>
    <w:rsid w:val="004C349A"/>
    <w:rsid w:val="004C36C9"/>
    <w:rsid w:val="004C486B"/>
    <w:rsid w:val="004C50A0"/>
    <w:rsid w:val="004C50A2"/>
    <w:rsid w:val="004C6907"/>
    <w:rsid w:val="004D2135"/>
    <w:rsid w:val="004D2496"/>
    <w:rsid w:val="004D3CAC"/>
    <w:rsid w:val="004D42DF"/>
    <w:rsid w:val="004D6AD0"/>
    <w:rsid w:val="004D7F50"/>
    <w:rsid w:val="004E39D0"/>
    <w:rsid w:val="004E4D94"/>
    <w:rsid w:val="004E6C88"/>
    <w:rsid w:val="005036B3"/>
    <w:rsid w:val="00504A39"/>
    <w:rsid w:val="005061C1"/>
    <w:rsid w:val="0050652D"/>
    <w:rsid w:val="00506574"/>
    <w:rsid w:val="00510BDC"/>
    <w:rsid w:val="005140E1"/>
    <w:rsid w:val="00516924"/>
    <w:rsid w:val="005318AF"/>
    <w:rsid w:val="00531FF6"/>
    <w:rsid w:val="00533521"/>
    <w:rsid w:val="0053551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86C9B"/>
    <w:rsid w:val="00595834"/>
    <w:rsid w:val="005979EB"/>
    <w:rsid w:val="005A3A47"/>
    <w:rsid w:val="005A57EA"/>
    <w:rsid w:val="005B27E2"/>
    <w:rsid w:val="005B2C02"/>
    <w:rsid w:val="005B2CD1"/>
    <w:rsid w:val="005B44BC"/>
    <w:rsid w:val="005B69B0"/>
    <w:rsid w:val="005B70E1"/>
    <w:rsid w:val="005C1AA1"/>
    <w:rsid w:val="005C2A56"/>
    <w:rsid w:val="005C2B65"/>
    <w:rsid w:val="005C7049"/>
    <w:rsid w:val="005C7522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5C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81671"/>
    <w:rsid w:val="0088327B"/>
    <w:rsid w:val="00883C2C"/>
    <w:rsid w:val="0088405D"/>
    <w:rsid w:val="00884910"/>
    <w:rsid w:val="00890502"/>
    <w:rsid w:val="00890C81"/>
    <w:rsid w:val="008920E7"/>
    <w:rsid w:val="00894D71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0F01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5370"/>
    <w:rsid w:val="00AD74F8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3058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69F8"/>
    <w:rsid w:val="00BB7B7F"/>
    <w:rsid w:val="00BB7F01"/>
    <w:rsid w:val="00BC3174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6386E"/>
    <w:rsid w:val="00C652B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6B2"/>
    <w:rsid w:val="00DA47E0"/>
    <w:rsid w:val="00DA59C7"/>
    <w:rsid w:val="00DB28C3"/>
    <w:rsid w:val="00DB48A0"/>
    <w:rsid w:val="00DB6376"/>
    <w:rsid w:val="00DC5365"/>
    <w:rsid w:val="00DD35E1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8BF"/>
    <w:rsid w:val="00EB7848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EF764D"/>
    <w:rsid w:val="00F03065"/>
    <w:rsid w:val="00F064DE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513F6"/>
    <w:rsid w:val="00F51ADC"/>
    <w:rsid w:val="00F55160"/>
    <w:rsid w:val="00F55BF8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22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27B6-D4C3-4B37-B238-B303DBFC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5320</Words>
  <Characters>36708</Characters>
  <Application>Microsoft Office Word</Application>
  <DocSecurity>0</DocSecurity>
  <Lines>305</Lines>
  <Paragraphs>83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Fejezet</vt:lpstr>
      <vt:lpstr>    Eltérő karakterű területek építészeti követelményei</vt:lpstr>
      <vt:lpstr>    Lehatárolásuk a rajzi mellékletben</vt:lpstr>
    </vt:vector>
  </TitlesOfParts>
  <Company/>
  <LinksUpToDate>false</LinksUpToDate>
  <CharactersWithSpaces>41945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Dell3020</cp:lastModifiedBy>
  <cp:revision>2</cp:revision>
  <cp:lastPrinted>2017-07-25T11:04:00Z</cp:lastPrinted>
  <dcterms:created xsi:type="dcterms:W3CDTF">2017-11-28T08:30:00Z</dcterms:created>
  <dcterms:modified xsi:type="dcterms:W3CDTF">2017-11-28T08:30:00Z</dcterms:modified>
</cp:coreProperties>
</file>